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58" w:rsidRPr="00EA3BA1" w:rsidRDefault="00013C58" w:rsidP="00FB3A2D">
      <w:pPr>
        <w:tabs>
          <w:tab w:val="left" w:pos="8364"/>
        </w:tabs>
        <w:jc w:val="center"/>
        <w:rPr>
          <w:rFonts w:ascii="Arial Narrow" w:hAnsi="Arial Narrow"/>
          <w:b/>
          <w:sz w:val="56"/>
          <w:szCs w:val="56"/>
          <w:lang w:val="en-GB" w:eastAsia="en-GB"/>
        </w:rPr>
      </w:pPr>
      <w:r w:rsidRPr="00EA3BA1">
        <w:rPr>
          <w:rFonts w:ascii="Arial Narrow" w:hAnsi="Arial Narrow"/>
          <w:b/>
          <w:sz w:val="56"/>
          <w:szCs w:val="56"/>
          <w:lang w:val="en-GB" w:eastAsia="en-GB"/>
        </w:rPr>
        <w:t>MANOR PARK SCHOOL AND NURSERY</w:t>
      </w:r>
    </w:p>
    <w:p w:rsidR="00013C58" w:rsidRPr="00EA3BA1" w:rsidRDefault="00013C58" w:rsidP="00013C58">
      <w:pPr>
        <w:jc w:val="center"/>
        <w:rPr>
          <w:rFonts w:ascii="Arial Narrow" w:hAnsi="Arial Narrow"/>
          <w:b/>
          <w:sz w:val="56"/>
          <w:szCs w:val="56"/>
          <w:lang w:val="en-GB" w:eastAsia="en-GB"/>
        </w:rPr>
      </w:pPr>
    </w:p>
    <w:p w:rsidR="00013C58" w:rsidRPr="002028B4" w:rsidRDefault="002028B4" w:rsidP="0030165C">
      <w:pPr>
        <w:jc w:val="center"/>
        <w:outlineLvl w:val="0"/>
        <w:rPr>
          <w:rFonts w:ascii="Arial Narrow" w:hAnsi="Arial Narrow" w:cs="Arial"/>
          <w:sz w:val="48"/>
          <w:szCs w:val="44"/>
          <w:lang w:val="en-GB" w:eastAsia="en-GB"/>
        </w:rPr>
      </w:pPr>
      <w:r w:rsidRPr="002028B4">
        <w:rPr>
          <w:rFonts w:ascii="Arial Narrow" w:hAnsi="Arial Narrow" w:cs="Arial"/>
          <w:sz w:val="48"/>
          <w:szCs w:val="44"/>
          <w:lang w:val="en-GB" w:eastAsia="en-GB"/>
        </w:rPr>
        <w:t>POSITIVE</w:t>
      </w:r>
      <w:r w:rsidR="0030165C" w:rsidRPr="002028B4">
        <w:rPr>
          <w:rFonts w:ascii="Arial Narrow" w:hAnsi="Arial Narrow" w:cs="Arial"/>
          <w:sz w:val="48"/>
          <w:szCs w:val="44"/>
          <w:lang w:val="en-GB" w:eastAsia="en-GB"/>
        </w:rPr>
        <w:t xml:space="preserve"> </w:t>
      </w:r>
      <w:r w:rsidRPr="002028B4">
        <w:rPr>
          <w:rFonts w:ascii="Arial Narrow" w:hAnsi="Arial Narrow" w:cs="Arial"/>
          <w:sz w:val="48"/>
          <w:szCs w:val="44"/>
          <w:lang w:val="en-GB" w:eastAsia="en-GB"/>
        </w:rPr>
        <w:t>MENTAL HEALTH</w:t>
      </w:r>
      <w:r w:rsidR="00FB3A2D">
        <w:rPr>
          <w:rFonts w:ascii="Arial Narrow" w:hAnsi="Arial Narrow" w:cs="Arial"/>
          <w:sz w:val="48"/>
          <w:szCs w:val="44"/>
          <w:lang w:val="en-GB" w:eastAsia="en-GB"/>
        </w:rPr>
        <w:t xml:space="preserve"> AND WELL-BEING</w:t>
      </w:r>
      <w:r w:rsidR="0030165C" w:rsidRPr="002028B4">
        <w:rPr>
          <w:rFonts w:ascii="Arial Narrow" w:hAnsi="Arial Narrow" w:cs="Arial"/>
          <w:sz w:val="48"/>
          <w:szCs w:val="44"/>
          <w:lang w:val="en-GB" w:eastAsia="en-GB"/>
        </w:rPr>
        <w:t xml:space="preserve"> </w:t>
      </w:r>
      <w:r w:rsidRPr="002028B4">
        <w:rPr>
          <w:rFonts w:ascii="Arial Narrow" w:hAnsi="Arial Narrow" w:cs="Arial"/>
          <w:sz w:val="48"/>
          <w:szCs w:val="44"/>
          <w:lang w:val="en-GB" w:eastAsia="en-GB"/>
        </w:rPr>
        <w:t>POLICY</w:t>
      </w: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jc w:val="center"/>
        <w:rPr>
          <w:rFonts w:ascii="Arial Narrow" w:hAnsi="Arial Narrow"/>
          <w:b/>
          <w:sz w:val="32"/>
          <w:szCs w:val="32"/>
          <w:lang w:val="en-GB" w:eastAsia="en-GB"/>
        </w:rPr>
      </w:pPr>
    </w:p>
    <w:p w:rsidR="00013C58" w:rsidRPr="00EA3BA1" w:rsidRDefault="00013C58" w:rsidP="00013C58">
      <w:pPr>
        <w:jc w:val="center"/>
        <w:rPr>
          <w:rFonts w:ascii="Arial Narrow" w:hAnsi="Arial Narrow"/>
          <w:b/>
          <w:sz w:val="32"/>
          <w:szCs w:val="32"/>
          <w:lang w:val="en-GB" w:eastAsia="en-GB"/>
        </w:rPr>
      </w:pPr>
    </w:p>
    <w:p w:rsidR="00013C58" w:rsidRPr="00EA3BA1" w:rsidRDefault="00013C58" w:rsidP="00013C58">
      <w:pPr>
        <w:jc w:val="center"/>
        <w:outlineLvl w:val="0"/>
        <w:rPr>
          <w:rFonts w:ascii="Lucida Bright" w:hAnsi="Lucida Bright" w:cs="Arial"/>
          <w:b/>
          <w:sz w:val="44"/>
          <w:szCs w:val="44"/>
          <w:lang w:val="en-GB" w:eastAsia="en-GB"/>
        </w:rPr>
      </w:pPr>
      <w:r>
        <w:rPr>
          <w:noProof/>
          <w:sz w:val="24"/>
          <w:lang w:val="en-GB" w:eastAsia="en-GB"/>
        </w:rPr>
        <w:drawing>
          <wp:inline distT="0" distB="0" distL="0" distR="0">
            <wp:extent cx="4064000" cy="1631950"/>
            <wp:effectExtent l="0" t="0" r="0" b="6350"/>
            <wp:docPr id="1" name="Picture 1" descr="C:\Users\JoanneAshcroft\AppData\Local\Microsoft\Windows\Temporary Internet Files\Content.IE5\Y168YYRS\MP_logo_assets_Logo lockup_2_b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shcroft\AppData\Local\Microsoft\Windows\Temporary Internet Files\Content.IE5\Y168YYRS\MP_logo_assets_Logo lockup_2_beige.jpg"/>
                    <pic:cNvPicPr>
                      <a:picLocks noChangeAspect="1" noChangeArrowheads="1"/>
                    </pic:cNvPicPr>
                  </pic:nvPicPr>
                  <pic:blipFill>
                    <a:blip r:embed="rId8" cstate="print">
                      <a:extLst>
                        <a:ext uri="{28A0092B-C50C-407E-A947-70E740481C1C}">
                          <a14:useLocalDpi xmlns:a14="http://schemas.microsoft.com/office/drawing/2010/main" val="0"/>
                        </a:ext>
                      </a:extLst>
                    </a:blip>
                    <a:srcRect b="14342"/>
                    <a:stretch>
                      <a:fillRect/>
                    </a:stretch>
                  </pic:blipFill>
                  <pic:spPr bwMode="auto">
                    <a:xfrm>
                      <a:off x="0" y="0"/>
                      <a:ext cx="4064000" cy="1631950"/>
                    </a:xfrm>
                    <a:prstGeom prst="rect">
                      <a:avLst/>
                    </a:prstGeom>
                    <a:noFill/>
                    <a:ln>
                      <a:noFill/>
                    </a:ln>
                  </pic:spPr>
                </pic:pic>
              </a:graphicData>
            </a:graphic>
          </wp:inline>
        </w:drawing>
      </w:r>
    </w:p>
    <w:tbl>
      <w:tblPr>
        <w:tblpPr w:leftFromText="180" w:rightFromText="180" w:vertAnchor="text" w:horzAnchor="margin" w:tblpXSpec="center" w:tblpY="2324"/>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3651"/>
      </w:tblGrid>
      <w:tr w:rsidR="002028B4" w:rsidRPr="002028B4" w:rsidTr="002028B4">
        <w:trPr>
          <w:trHeight w:val="765"/>
        </w:trPr>
        <w:tc>
          <w:tcPr>
            <w:tcW w:w="3925"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caps/>
                <w:sz w:val="24"/>
                <w:szCs w:val="24"/>
                <w:lang w:val="en-GB"/>
              </w:rPr>
            </w:pPr>
            <w:r>
              <w:rPr>
                <w:rFonts w:ascii="Century Gothic" w:eastAsia="Calibri" w:hAnsi="Century Gothic" w:cs="Arial"/>
                <w:b/>
                <w:caps/>
                <w:sz w:val="24"/>
                <w:szCs w:val="24"/>
                <w:lang w:val="en-GB"/>
              </w:rPr>
              <w:t>Responsible Person</w:t>
            </w:r>
            <w:r w:rsidRPr="002028B4">
              <w:rPr>
                <w:rFonts w:ascii="Century Gothic" w:eastAsia="Calibri" w:hAnsi="Century Gothic" w:cs="Arial"/>
                <w:b/>
                <w:caps/>
                <w:sz w:val="24"/>
                <w:szCs w:val="24"/>
                <w:lang w:val="en-GB"/>
              </w:rPr>
              <w:t>:</w:t>
            </w:r>
          </w:p>
        </w:tc>
        <w:tc>
          <w:tcPr>
            <w:tcW w:w="3651" w:type="dxa"/>
            <w:shd w:val="clear" w:color="auto" w:fill="auto"/>
          </w:tcPr>
          <w:p w:rsidR="002028B4" w:rsidRPr="002028B4" w:rsidRDefault="002028B4" w:rsidP="002028B4">
            <w:pPr>
              <w:rPr>
                <w:rFonts w:ascii="Century Gothic" w:eastAsia="Calibri" w:hAnsi="Century Gothic"/>
                <w:sz w:val="24"/>
                <w:szCs w:val="22"/>
                <w:lang w:val="en-GB"/>
              </w:rPr>
            </w:pPr>
          </w:p>
          <w:p w:rsidR="002028B4" w:rsidRPr="002028B4" w:rsidRDefault="00DC0DEB" w:rsidP="002028B4">
            <w:pPr>
              <w:rPr>
                <w:rFonts w:ascii="Century Gothic" w:eastAsia="Calibri" w:hAnsi="Century Gothic"/>
                <w:sz w:val="24"/>
                <w:szCs w:val="22"/>
                <w:lang w:val="en-GB"/>
              </w:rPr>
            </w:pPr>
            <w:r>
              <w:rPr>
                <w:rFonts w:ascii="Century Gothic" w:eastAsia="Calibri" w:hAnsi="Century Gothic"/>
                <w:sz w:val="24"/>
                <w:szCs w:val="22"/>
                <w:lang w:val="en-GB"/>
              </w:rPr>
              <w:t>Sarah Jeffery</w:t>
            </w:r>
          </w:p>
        </w:tc>
      </w:tr>
      <w:tr w:rsidR="002028B4" w:rsidRPr="002028B4" w:rsidTr="002028B4">
        <w:trPr>
          <w:trHeight w:val="765"/>
        </w:trPr>
        <w:tc>
          <w:tcPr>
            <w:tcW w:w="3925" w:type="dxa"/>
            <w:shd w:val="clear" w:color="auto" w:fill="auto"/>
          </w:tcPr>
          <w:p w:rsidR="002028B4" w:rsidRDefault="002028B4" w:rsidP="002028B4">
            <w:pPr>
              <w:autoSpaceDE w:val="0"/>
              <w:autoSpaceDN w:val="0"/>
              <w:adjustRightInd w:val="0"/>
              <w:spacing w:before="240" w:after="240"/>
              <w:jc w:val="both"/>
              <w:rPr>
                <w:rFonts w:ascii="Century Gothic" w:eastAsia="Calibri" w:hAnsi="Century Gothic" w:cs="Arial"/>
                <w:b/>
                <w:caps/>
                <w:sz w:val="24"/>
                <w:szCs w:val="24"/>
                <w:lang w:val="en-GB"/>
              </w:rPr>
            </w:pPr>
            <w:r>
              <w:rPr>
                <w:rFonts w:ascii="Century Gothic" w:eastAsia="Calibri" w:hAnsi="Century Gothic" w:cs="Arial"/>
                <w:b/>
                <w:caps/>
                <w:sz w:val="24"/>
                <w:szCs w:val="24"/>
                <w:lang w:val="en-GB"/>
              </w:rPr>
              <w:t>Date written:</w:t>
            </w:r>
          </w:p>
        </w:tc>
        <w:tc>
          <w:tcPr>
            <w:tcW w:w="3651" w:type="dxa"/>
            <w:shd w:val="clear" w:color="auto" w:fill="auto"/>
          </w:tcPr>
          <w:p w:rsidR="002028B4" w:rsidRDefault="002028B4" w:rsidP="002028B4">
            <w:pPr>
              <w:rPr>
                <w:rFonts w:ascii="Century Gothic" w:eastAsia="Calibri" w:hAnsi="Century Gothic"/>
                <w:sz w:val="24"/>
                <w:szCs w:val="22"/>
                <w:lang w:val="en-GB"/>
              </w:rPr>
            </w:pPr>
          </w:p>
          <w:p w:rsidR="002028B4" w:rsidRPr="002028B4" w:rsidRDefault="00DC0DEB" w:rsidP="002028B4">
            <w:pPr>
              <w:rPr>
                <w:rFonts w:ascii="Century Gothic" w:eastAsia="Calibri" w:hAnsi="Century Gothic"/>
                <w:sz w:val="24"/>
                <w:szCs w:val="22"/>
                <w:lang w:val="en-GB"/>
              </w:rPr>
            </w:pPr>
            <w:r>
              <w:rPr>
                <w:rFonts w:ascii="Century Gothic" w:eastAsia="Calibri" w:hAnsi="Century Gothic"/>
                <w:sz w:val="24"/>
                <w:szCs w:val="22"/>
                <w:lang w:val="en-GB"/>
              </w:rPr>
              <w:t>September</w:t>
            </w:r>
            <w:r w:rsidR="002028B4">
              <w:rPr>
                <w:rFonts w:ascii="Century Gothic" w:eastAsia="Calibri" w:hAnsi="Century Gothic"/>
                <w:sz w:val="24"/>
                <w:szCs w:val="22"/>
                <w:lang w:val="en-GB"/>
              </w:rPr>
              <w:t xml:space="preserve"> 2018</w:t>
            </w:r>
          </w:p>
        </w:tc>
      </w:tr>
      <w:tr w:rsidR="002028B4" w:rsidRPr="002028B4" w:rsidTr="002028B4">
        <w:trPr>
          <w:trHeight w:val="765"/>
        </w:trPr>
        <w:tc>
          <w:tcPr>
            <w:tcW w:w="3925"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caps/>
                <w:sz w:val="24"/>
                <w:szCs w:val="24"/>
                <w:lang w:val="en-GB"/>
              </w:rPr>
            </w:pPr>
            <w:r w:rsidRPr="002028B4">
              <w:rPr>
                <w:rFonts w:ascii="Century Gothic" w:eastAsia="Calibri" w:hAnsi="Century Gothic" w:cs="Arial"/>
                <w:b/>
                <w:caps/>
                <w:sz w:val="24"/>
                <w:szCs w:val="24"/>
                <w:lang w:val="en-GB"/>
              </w:rPr>
              <w:t>APPROVED:</w:t>
            </w:r>
          </w:p>
        </w:tc>
        <w:tc>
          <w:tcPr>
            <w:tcW w:w="3651"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i/>
                <w:caps/>
                <w:sz w:val="24"/>
                <w:szCs w:val="16"/>
                <w:lang w:val="en-GB"/>
              </w:rPr>
            </w:pPr>
          </w:p>
        </w:tc>
      </w:tr>
      <w:tr w:rsidR="002028B4" w:rsidRPr="002028B4" w:rsidTr="002028B4">
        <w:trPr>
          <w:trHeight w:val="780"/>
        </w:trPr>
        <w:tc>
          <w:tcPr>
            <w:tcW w:w="3925"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caps/>
                <w:sz w:val="24"/>
                <w:szCs w:val="24"/>
                <w:lang w:val="en-GB"/>
              </w:rPr>
            </w:pPr>
            <w:r w:rsidRPr="002028B4">
              <w:rPr>
                <w:rFonts w:ascii="Century Gothic" w:eastAsia="Calibri" w:hAnsi="Century Gothic" w:cs="Arial"/>
                <w:b/>
                <w:caps/>
                <w:sz w:val="24"/>
                <w:szCs w:val="24"/>
                <w:lang w:val="en-GB"/>
              </w:rPr>
              <w:t xml:space="preserve">signed:  </w:t>
            </w:r>
          </w:p>
        </w:tc>
        <w:tc>
          <w:tcPr>
            <w:tcW w:w="3651"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i/>
                <w:caps/>
                <w:sz w:val="24"/>
                <w:szCs w:val="16"/>
                <w:lang w:val="en-GB"/>
              </w:rPr>
            </w:pPr>
          </w:p>
        </w:tc>
      </w:tr>
      <w:tr w:rsidR="002028B4" w:rsidRPr="002028B4" w:rsidTr="002028B4">
        <w:trPr>
          <w:trHeight w:val="780"/>
        </w:trPr>
        <w:tc>
          <w:tcPr>
            <w:tcW w:w="3925" w:type="dxa"/>
            <w:shd w:val="clear" w:color="auto" w:fill="auto"/>
          </w:tcPr>
          <w:p w:rsidR="002028B4" w:rsidRPr="002028B4" w:rsidRDefault="002028B4" w:rsidP="002028B4">
            <w:pPr>
              <w:autoSpaceDE w:val="0"/>
              <w:autoSpaceDN w:val="0"/>
              <w:adjustRightInd w:val="0"/>
              <w:spacing w:before="240" w:after="240"/>
              <w:jc w:val="both"/>
              <w:rPr>
                <w:rFonts w:ascii="Century Gothic" w:eastAsia="Calibri" w:hAnsi="Century Gothic" w:cs="Arial"/>
                <w:b/>
                <w:caps/>
                <w:sz w:val="24"/>
                <w:szCs w:val="24"/>
                <w:lang w:val="en-GB"/>
              </w:rPr>
            </w:pPr>
            <w:r>
              <w:rPr>
                <w:rFonts w:ascii="Century Gothic" w:eastAsia="Calibri" w:hAnsi="Century Gothic" w:cs="Arial"/>
                <w:b/>
                <w:caps/>
                <w:sz w:val="24"/>
                <w:szCs w:val="24"/>
                <w:lang w:val="en-GB"/>
              </w:rPr>
              <w:t>review DATE</w:t>
            </w:r>
            <w:r w:rsidRPr="002028B4">
              <w:rPr>
                <w:rFonts w:ascii="Century Gothic" w:eastAsia="Calibri" w:hAnsi="Century Gothic" w:cs="Arial"/>
                <w:b/>
                <w:caps/>
                <w:sz w:val="24"/>
                <w:szCs w:val="24"/>
                <w:lang w:val="en-GB"/>
              </w:rPr>
              <w:t>:</w:t>
            </w:r>
          </w:p>
        </w:tc>
        <w:tc>
          <w:tcPr>
            <w:tcW w:w="3651" w:type="dxa"/>
            <w:shd w:val="clear" w:color="auto" w:fill="auto"/>
          </w:tcPr>
          <w:p w:rsidR="002028B4" w:rsidRDefault="002028B4" w:rsidP="002028B4">
            <w:pPr>
              <w:rPr>
                <w:rFonts w:ascii="Century Gothic" w:eastAsia="Calibri" w:hAnsi="Century Gothic"/>
                <w:sz w:val="24"/>
                <w:szCs w:val="22"/>
                <w:lang w:val="en-GB"/>
              </w:rPr>
            </w:pPr>
          </w:p>
          <w:p w:rsidR="002028B4" w:rsidRPr="002028B4" w:rsidRDefault="00DC0DEB" w:rsidP="002028B4">
            <w:pPr>
              <w:rPr>
                <w:rFonts w:ascii="Century Gothic" w:eastAsia="Calibri" w:hAnsi="Century Gothic"/>
                <w:sz w:val="24"/>
                <w:szCs w:val="22"/>
                <w:lang w:val="en-GB"/>
              </w:rPr>
            </w:pPr>
            <w:r>
              <w:rPr>
                <w:rFonts w:ascii="Century Gothic" w:eastAsia="Calibri" w:hAnsi="Century Gothic"/>
                <w:sz w:val="24"/>
                <w:szCs w:val="22"/>
                <w:lang w:val="en-GB"/>
              </w:rPr>
              <w:t>September</w:t>
            </w:r>
            <w:bookmarkStart w:id="0" w:name="_GoBack"/>
            <w:bookmarkEnd w:id="0"/>
            <w:r w:rsidR="00E92EF7">
              <w:rPr>
                <w:rFonts w:ascii="Century Gothic" w:eastAsia="Calibri" w:hAnsi="Century Gothic"/>
                <w:sz w:val="24"/>
                <w:szCs w:val="22"/>
                <w:lang w:val="en-GB"/>
              </w:rPr>
              <w:t xml:space="preserve"> 2020</w:t>
            </w:r>
          </w:p>
        </w:tc>
      </w:tr>
    </w:tbl>
    <w:p w:rsidR="00013C58" w:rsidRPr="00EA3BA1" w:rsidRDefault="00013C58" w:rsidP="00013C58">
      <w:pPr>
        <w:jc w:val="center"/>
        <w:outlineLvl w:val="0"/>
        <w:rPr>
          <w:rFonts w:ascii="Lucida Bright" w:hAnsi="Lucida Bright" w:cs="Arial"/>
          <w:b/>
          <w:sz w:val="44"/>
          <w:szCs w:val="44"/>
          <w:lang w:val="en-GB" w:eastAsia="en-GB"/>
        </w:rPr>
      </w:pPr>
    </w:p>
    <w:p w:rsidR="00013C58" w:rsidRPr="00EA3BA1" w:rsidRDefault="00013C58" w:rsidP="00013C58">
      <w:pPr>
        <w:outlineLvl w:val="0"/>
        <w:rPr>
          <w:rFonts w:ascii="Arial" w:hAnsi="Arial" w:cs="Arial"/>
          <w:b/>
          <w:sz w:val="44"/>
          <w:szCs w:val="44"/>
          <w:lang w:val="en-GB" w:eastAsia="en-GB"/>
        </w:rPr>
      </w:pPr>
    </w:p>
    <w:p w:rsidR="00013C58" w:rsidRDefault="00013C58" w:rsidP="00013C58">
      <w:pPr>
        <w:jc w:val="center"/>
        <w:outlineLvl w:val="0"/>
        <w:rPr>
          <w:rFonts w:ascii="Arial" w:hAnsi="Arial" w:cs="Arial"/>
          <w:b/>
          <w:sz w:val="44"/>
          <w:szCs w:val="44"/>
          <w:lang w:val="en-GB" w:eastAsia="en-GB"/>
        </w:rPr>
      </w:pPr>
    </w:p>
    <w:p w:rsidR="002028B4" w:rsidRDefault="002028B4" w:rsidP="00013C58">
      <w:pPr>
        <w:jc w:val="center"/>
        <w:outlineLvl w:val="0"/>
        <w:rPr>
          <w:rFonts w:ascii="Arial" w:hAnsi="Arial" w:cs="Arial"/>
          <w:b/>
          <w:sz w:val="44"/>
          <w:szCs w:val="44"/>
          <w:lang w:val="en-GB" w:eastAsia="en-GB"/>
        </w:rPr>
      </w:pPr>
    </w:p>
    <w:p w:rsidR="002028B4" w:rsidRDefault="002028B4" w:rsidP="00013C58">
      <w:pPr>
        <w:jc w:val="center"/>
        <w:outlineLvl w:val="0"/>
        <w:rPr>
          <w:rFonts w:ascii="Arial" w:hAnsi="Arial" w:cs="Arial"/>
          <w:b/>
          <w:sz w:val="44"/>
          <w:szCs w:val="44"/>
          <w:lang w:val="en-GB" w:eastAsia="en-GB"/>
        </w:rPr>
      </w:pPr>
    </w:p>
    <w:p w:rsidR="002028B4" w:rsidRPr="00EA3BA1" w:rsidRDefault="002028B4" w:rsidP="00013C58">
      <w:pPr>
        <w:jc w:val="center"/>
        <w:outlineLvl w:val="0"/>
        <w:rPr>
          <w:rFonts w:ascii="Arial" w:hAnsi="Arial" w:cs="Arial"/>
          <w:b/>
          <w:sz w:val="44"/>
          <w:szCs w:val="44"/>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p>
    <w:p w:rsidR="002028B4" w:rsidRDefault="002028B4" w:rsidP="002028B4">
      <w:pPr>
        <w:jc w:val="center"/>
        <w:rPr>
          <w:rFonts w:ascii="Century Gothic" w:hAnsi="Century Gothic" w:cs="Arial"/>
          <w:sz w:val="24"/>
          <w:szCs w:val="28"/>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14:anchorId="0E3CEB6C" wp14:editId="522046CE">
                <wp:simplePos x="0" y="0"/>
                <wp:positionH relativeFrom="column">
                  <wp:posOffset>-19050</wp:posOffset>
                </wp:positionH>
                <wp:positionV relativeFrom="paragraph">
                  <wp:posOffset>-1270</wp:posOffset>
                </wp:positionV>
                <wp:extent cx="6719570" cy="73342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733425"/>
                        </a:xfrm>
                        <a:prstGeom prst="rect">
                          <a:avLst/>
                        </a:prstGeom>
                        <a:solidFill>
                          <a:srgbClr val="FFFFFF"/>
                        </a:solidFill>
                        <a:ln w="19050">
                          <a:solidFill>
                            <a:srgbClr val="000000"/>
                          </a:solidFill>
                          <a:miter lim="800000"/>
                          <a:headEnd/>
                          <a:tailEnd/>
                        </a:ln>
                      </wps:spPr>
                      <wps:txbx>
                        <w:txbxContent>
                          <w:p w:rsidR="002028B4" w:rsidRPr="002028B4" w:rsidRDefault="002028B4" w:rsidP="002028B4">
                            <w:pPr>
                              <w:jc w:val="center"/>
                              <w:rPr>
                                <w:rFonts w:ascii="Century Gothic" w:eastAsia="MS Mincho" w:hAnsi="Century Gothic"/>
                                <w:sz w:val="22"/>
                                <w:szCs w:val="24"/>
                                <w:lang w:val="en-GB"/>
                              </w:rPr>
                            </w:pPr>
                            <w:r w:rsidRPr="002028B4">
                              <w:rPr>
                                <w:rFonts w:ascii="Century Gothic" w:eastAsia="MS Mincho" w:hAnsi="Century Gothic"/>
                                <w:sz w:val="22"/>
                                <w:szCs w:val="24"/>
                                <w:lang w:val="en-GB"/>
                              </w:rPr>
                              <w:t>This document describes the school’s approach to promoting positive mental health and wellbeing.  This policy is intended as guidance for all staff including non-teaching staff and governors.</w:t>
                            </w:r>
                          </w:p>
                          <w:p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pt;width:529.1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2yKg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" strokeweight="1.5pt">
                <v:textbox>
                  <w:txbxContent>
                    <w:p w:rsidR="002028B4" w:rsidRPr="002028B4" w:rsidRDefault="002028B4" w:rsidP="002028B4">
                      <w:pPr>
                        <w:jc w:val="center"/>
                        <w:rPr>
                          <w:rFonts w:ascii="Century Gothic" w:eastAsia="MS Mincho" w:hAnsi="Century Gothic"/>
                          <w:sz w:val="22"/>
                          <w:szCs w:val="24"/>
                          <w:lang w:val="en-GB"/>
                        </w:rPr>
                      </w:pPr>
                      <w:r w:rsidRPr="002028B4">
                        <w:rPr>
                          <w:rFonts w:ascii="Century Gothic" w:eastAsia="MS Mincho" w:hAnsi="Century Gothic"/>
                          <w:sz w:val="22"/>
                          <w:szCs w:val="24"/>
                          <w:lang w:val="en-GB"/>
                        </w:rPr>
                        <w:t>This document describes the school’s approach to promoting positive mental health and wellbeing.  This policy is intended as guidance for all staff including non-teaching staff and governors.</w:t>
                      </w:r>
                    </w:p>
                    <w:p w:rsidR="00013C58" w:rsidRDefault="00013C58" w:rsidP="00013C58"/>
                  </w:txbxContent>
                </v:textbox>
              </v:shape>
            </w:pict>
          </mc:Fallback>
        </mc:AlternateContent>
      </w:r>
    </w:p>
    <w:p w:rsidR="00013C58" w:rsidRPr="00EA3BA1" w:rsidRDefault="00013C58" w:rsidP="00013C58">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p>
    <w:p w:rsidR="00A46103" w:rsidRDefault="00A46103" w:rsidP="002350BF">
      <w:pPr>
        <w:autoSpaceDE w:val="0"/>
        <w:autoSpaceDN w:val="0"/>
      </w:pPr>
    </w:p>
    <w:p w:rsidR="00A46103" w:rsidRDefault="00A46103" w:rsidP="00A46103">
      <w:pPr>
        <w:autoSpaceDE w:val="0"/>
        <w:autoSpaceDN w:val="0"/>
        <w:rPr>
          <w:rFonts w:ascii="Century Gothic" w:hAnsi="Century Gothic"/>
          <w:sz w:val="22"/>
          <w:szCs w:val="22"/>
        </w:rPr>
      </w:pPr>
    </w:p>
    <w:p w:rsidR="002028B4" w:rsidRDefault="002028B4" w:rsidP="00A46103">
      <w:pPr>
        <w:autoSpaceDE w:val="0"/>
        <w:autoSpaceDN w:val="0"/>
        <w:rPr>
          <w:rFonts w:ascii="Century Gothic" w:hAnsi="Century Gothic"/>
          <w:sz w:val="22"/>
          <w:szCs w:val="22"/>
        </w:rPr>
      </w:pPr>
    </w:p>
    <w:p w:rsidR="003622E0" w:rsidRDefault="003622E0" w:rsidP="00A46103">
      <w:pPr>
        <w:autoSpaceDE w:val="0"/>
        <w:autoSpaceDN w:val="0"/>
        <w:rPr>
          <w:rFonts w:ascii="Century Gothic" w:hAnsi="Century Gothic"/>
          <w:sz w:val="22"/>
          <w:szCs w:val="22"/>
        </w:rPr>
      </w:pPr>
    </w:p>
    <w:p w:rsidR="002028B4" w:rsidRDefault="002028B4" w:rsidP="00A46103">
      <w:pPr>
        <w:autoSpaceDE w:val="0"/>
        <w:autoSpaceDN w:val="0"/>
        <w:rPr>
          <w:rFonts w:ascii="Century Gothic" w:hAnsi="Century Gothic"/>
          <w:sz w:val="22"/>
          <w:szCs w:val="22"/>
        </w:rPr>
      </w:pPr>
    </w:p>
    <w:p w:rsidR="00A46103" w:rsidRPr="002028B4" w:rsidRDefault="00A46103" w:rsidP="00A46103">
      <w:pPr>
        <w:autoSpaceDE w:val="0"/>
        <w:autoSpaceDN w:val="0"/>
        <w:rPr>
          <w:rFonts w:ascii="Century Gothic" w:hAnsi="Century Gothic"/>
          <w:b/>
          <w:sz w:val="28"/>
          <w:szCs w:val="22"/>
        </w:rPr>
      </w:pPr>
      <w:r w:rsidRPr="002028B4">
        <w:rPr>
          <w:rFonts w:ascii="Century Gothic" w:hAnsi="Century Gothic"/>
          <w:b/>
          <w:sz w:val="28"/>
          <w:szCs w:val="22"/>
        </w:rPr>
        <w:lastRenderedPageBreak/>
        <w:t xml:space="preserve">Introduction </w:t>
      </w:r>
    </w:p>
    <w:p w:rsidR="002028B4" w:rsidRDefault="002028B4" w:rsidP="0030165C">
      <w:pPr>
        <w:pStyle w:val="Quote"/>
        <w:rPr>
          <w:rFonts w:ascii="Century Gothic" w:hAnsi="Century Gothic" w:cs="Arial"/>
          <w:sz w:val="24"/>
        </w:rPr>
      </w:pPr>
    </w:p>
    <w:p w:rsidR="0030165C" w:rsidRPr="00CA7E7F" w:rsidRDefault="0030165C" w:rsidP="0030165C">
      <w:pPr>
        <w:pStyle w:val="Quote"/>
        <w:rPr>
          <w:rFonts w:ascii="Century Gothic" w:hAnsi="Century Gothic"/>
          <w:sz w:val="24"/>
        </w:rPr>
      </w:pPr>
      <w:r w:rsidRPr="00CA7E7F">
        <w:rPr>
          <w:rFonts w:ascii="Century Gothic" w:hAnsi="Century Gothic" w:cs="Arial"/>
          <w:sz w:val="24"/>
        </w:rPr>
        <w:t xml:space="preserve">Mental health is </w:t>
      </w:r>
      <w:r w:rsidRPr="00CA7E7F">
        <w:rPr>
          <w:rFonts w:ascii="Century Gothic" w:hAnsi="Century Gothic"/>
          <w:sz w:val="24"/>
        </w:rPr>
        <w:t>a state of well-being in which every individual realises his or her own potential, can cope with the normal stresses of life, can work productively and fruitfully, and is able to make a contribution to her or his community. (World Health Organization)</w:t>
      </w:r>
    </w:p>
    <w:p w:rsidR="0030165C" w:rsidRPr="00CA7E7F" w:rsidRDefault="0030165C" w:rsidP="0030165C">
      <w:pPr>
        <w:rPr>
          <w:rFonts w:ascii="Century Gothic" w:hAnsi="Century Gothic"/>
          <w:sz w:val="22"/>
        </w:rPr>
      </w:pPr>
    </w:p>
    <w:p w:rsidR="0030165C" w:rsidRDefault="002028B4" w:rsidP="0030165C">
      <w:pPr>
        <w:rPr>
          <w:rFonts w:ascii="Century Gothic" w:hAnsi="Century Gothic"/>
          <w:sz w:val="22"/>
          <w:szCs w:val="22"/>
        </w:rPr>
      </w:pPr>
      <w:r>
        <w:rPr>
          <w:rFonts w:ascii="Century Gothic" w:hAnsi="Century Gothic"/>
          <w:sz w:val="22"/>
        </w:rPr>
        <w:t>Manor Park School</w:t>
      </w:r>
      <w:r w:rsidR="0030165C" w:rsidRPr="00CA7E7F">
        <w:rPr>
          <w:rFonts w:ascii="Century Gothic" w:hAnsi="Century Gothic"/>
          <w:sz w:val="22"/>
        </w:rPr>
        <w:t xml:space="preserve"> aim to promote positive mental health for every member of our staff and student body.  We pursue this aim using both universal, whole school approaches and specialised, targeted approaches aimed at vulnerable students</w:t>
      </w:r>
      <w:r w:rsidR="0079123A">
        <w:rPr>
          <w:rFonts w:ascii="Century Gothic" w:hAnsi="Century Gothic"/>
          <w:sz w:val="22"/>
        </w:rPr>
        <w:t>.</w:t>
      </w:r>
    </w:p>
    <w:p w:rsidR="0030165C" w:rsidRDefault="0030165C" w:rsidP="0030165C">
      <w:pPr>
        <w:rPr>
          <w:rFonts w:ascii="Century Gothic" w:eastAsia="MS Mincho" w:hAnsi="Century Gothic"/>
          <w:sz w:val="22"/>
          <w:szCs w:val="24"/>
          <w:lang w:val="en-GB"/>
        </w:rPr>
      </w:pPr>
      <w:r w:rsidRPr="0030165C">
        <w:rPr>
          <w:rFonts w:ascii="Century Gothic" w:eastAsia="MS Mincho" w:hAnsi="Century Gothic"/>
          <w:sz w:val="22"/>
          <w:szCs w:val="24"/>
          <w:lang w:val="en-GB"/>
        </w:rPr>
        <w:t>By developing and implementing practical, relevant and effective mental health policies and procedures we can promote a safe and stable environment for the many students affected both directly and indirectly by mental ill health. In addition to</w:t>
      </w:r>
      <w:r w:rsidR="002028B4">
        <w:rPr>
          <w:rFonts w:ascii="Century Gothic" w:eastAsia="MS Mincho" w:hAnsi="Century Gothic"/>
          <w:sz w:val="22"/>
          <w:szCs w:val="24"/>
          <w:lang w:val="en-GB"/>
        </w:rPr>
        <w:t xml:space="preserve"> this</w:t>
      </w:r>
      <w:r w:rsidRPr="0030165C">
        <w:rPr>
          <w:rFonts w:ascii="Century Gothic" w:eastAsia="MS Mincho" w:hAnsi="Century Gothic"/>
          <w:sz w:val="22"/>
          <w:szCs w:val="24"/>
          <w:lang w:val="en-GB"/>
        </w:rPr>
        <w:t xml:space="preserve">, we aim to recognise and respond to mental ill health.   </w:t>
      </w:r>
    </w:p>
    <w:p w:rsidR="002028B4" w:rsidRPr="002028B4" w:rsidRDefault="002028B4" w:rsidP="002028B4">
      <w:pPr>
        <w:rPr>
          <w:rFonts w:ascii="Century Gothic" w:eastAsia="MS Mincho" w:hAnsi="Century Gothic"/>
          <w:sz w:val="22"/>
          <w:szCs w:val="24"/>
          <w:lang w:val="en-GB"/>
        </w:rPr>
      </w:pPr>
    </w:p>
    <w:p w:rsidR="0056778F" w:rsidRPr="00E92EF7" w:rsidRDefault="002028B4" w:rsidP="00643CB6">
      <w:pPr>
        <w:rPr>
          <w:rFonts w:ascii="Century Gothic" w:eastAsia="MS Mincho" w:hAnsi="Century Gothic"/>
          <w:sz w:val="22"/>
          <w:szCs w:val="24"/>
          <w:lang w:val="en-GB"/>
        </w:rPr>
      </w:pPr>
      <w:r w:rsidRPr="002028B4">
        <w:rPr>
          <w:rFonts w:ascii="Century Gothic" w:eastAsia="MS Mincho" w:hAnsi="Century Gothic"/>
          <w:sz w:val="22"/>
          <w:szCs w:val="24"/>
          <w:lang w:val="en-GB"/>
        </w:rPr>
        <w:t>This policy should be read</w:t>
      </w:r>
      <w:r>
        <w:rPr>
          <w:rFonts w:ascii="Century Gothic" w:eastAsia="MS Mincho" w:hAnsi="Century Gothic"/>
          <w:sz w:val="22"/>
          <w:szCs w:val="24"/>
          <w:lang w:val="en-GB"/>
        </w:rPr>
        <w:t xml:space="preserve"> in conjunction with our safeguarding</w:t>
      </w:r>
      <w:r w:rsidRPr="002028B4">
        <w:rPr>
          <w:rFonts w:ascii="Century Gothic" w:eastAsia="MS Mincho" w:hAnsi="Century Gothic"/>
          <w:sz w:val="22"/>
          <w:szCs w:val="24"/>
          <w:lang w:val="en-GB"/>
        </w:rPr>
        <w:t xml:space="preserve"> policy in cases where a student’s mental health </w:t>
      </w:r>
      <w:r>
        <w:rPr>
          <w:rFonts w:ascii="Century Gothic" w:eastAsia="MS Mincho" w:hAnsi="Century Gothic"/>
          <w:sz w:val="22"/>
          <w:szCs w:val="24"/>
          <w:lang w:val="en-GB"/>
        </w:rPr>
        <w:t>overlaps with or is linked to an environmental</w:t>
      </w:r>
      <w:r w:rsidRPr="002028B4">
        <w:rPr>
          <w:rFonts w:ascii="Century Gothic" w:eastAsia="MS Mincho" w:hAnsi="Century Gothic"/>
          <w:sz w:val="22"/>
          <w:szCs w:val="24"/>
          <w:lang w:val="en-GB"/>
        </w:rPr>
        <w:t xml:space="preserve"> issue and the SEND policy where a student has an identified special educational need.</w:t>
      </w:r>
    </w:p>
    <w:p w:rsidR="002028B4" w:rsidRPr="00E92EF7" w:rsidRDefault="002028B4" w:rsidP="002028B4">
      <w:pPr>
        <w:pStyle w:val="Heading2"/>
        <w:rPr>
          <w:rFonts w:ascii="Century Gothic" w:eastAsia="MS Mincho" w:hAnsi="Century Gothic" w:cs="Times New Roman"/>
          <w:bCs w:val="0"/>
          <w:color w:val="auto"/>
          <w:sz w:val="28"/>
          <w:szCs w:val="24"/>
          <w:lang w:val="en-GB"/>
        </w:rPr>
      </w:pPr>
      <w:bookmarkStart w:id="1" w:name="_Toc294447448"/>
      <w:r w:rsidRPr="00E92EF7">
        <w:rPr>
          <w:rFonts w:ascii="Century Gothic" w:eastAsia="MS Mincho" w:hAnsi="Century Gothic" w:cs="Times New Roman"/>
          <w:bCs w:val="0"/>
          <w:color w:val="auto"/>
          <w:sz w:val="28"/>
          <w:szCs w:val="24"/>
          <w:lang w:val="en-GB"/>
        </w:rPr>
        <w:t>The Policy Aims to:</w:t>
      </w:r>
      <w:bookmarkEnd w:id="1"/>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sidRPr="002028B4">
        <w:rPr>
          <w:rFonts w:ascii="Century Gothic" w:eastAsia="MS Mincho" w:hAnsi="Century Gothic"/>
          <w:sz w:val="22"/>
          <w:szCs w:val="24"/>
          <w:lang w:val="en-GB"/>
        </w:rPr>
        <w:t xml:space="preserve">Promote positive mental </w:t>
      </w:r>
      <w:r w:rsidR="00DC0DEB">
        <w:rPr>
          <w:rFonts w:ascii="Century Gothic" w:eastAsia="MS Mincho" w:hAnsi="Century Gothic"/>
          <w:sz w:val="22"/>
          <w:szCs w:val="24"/>
          <w:lang w:val="en-GB"/>
        </w:rPr>
        <w:t>health in all staff and children</w:t>
      </w:r>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sidRPr="002028B4">
        <w:rPr>
          <w:rFonts w:ascii="Century Gothic" w:eastAsia="MS Mincho" w:hAnsi="Century Gothic"/>
          <w:sz w:val="22"/>
          <w:szCs w:val="24"/>
          <w:lang w:val="en-GB"/>
        </w:rPr>
        <w:t>Increase understanding and awareness of common mental health issues</w:t>
      </w:r>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sidRPr="002028B4">
        <w:rPr>
          <w:rFonts w:ascii="Century Gothic" w:eastAsia="MS Mincho" w:hAnsi="Century Gothic"/>
          <w:sz w:val="22"/>
          <w:szCs w:val="24"/>
          <w:lang w:val="en-GB"/>
        </w:rPr>
        <w:t>Alert staff to early warning signs of mental ill health</w:t>
      </w:r>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sidRPr="002028B4">
        <w:rPr>
          <w:rFonts w:ascii="Century Gothic" w:eastAsia="MS Mincho" w:hAnsi="Century Gothic"/>
          <w:sz w:val="22"/>
          <w:szCs w:val="24"/>
          <w:lang w:val="en-GB"/>
        </w:rPr>
        <w:t>Provide support to staff working with young people with mental health issues</w:t>
      </w:r>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sidRPr="002028B4">
        <w:rPr>
          <w:rFonts w:ascii="Century Gothic" w:eastAsia="MS Mincho" w:hAnsi="Century Gothic"/>
          <w:sz w:val="22"/>
          <w:szCs w:val="24"/>
          <w:lang w:val="en-GB"/>
        </w:rPr>
        <w:t>Provide support to students suffering mental ill health and their peers and parents or carers</w:t>
      </w:r>
    </w:p>
    <w:p w:rsidR="002028B4" w:rsidRPr="002028B4" w:rsidRDefault="002028B4" w:rsidP="002028B4">
      <w:pPr>
        <w:numPr>
          <w:ilvl w:val="0"/>
          <w:numId w:val="12"/>
        </w:numPr>
        <w:spacing w:line="276" w:lineRule="auto"/>
        <w:contextualSpacing/>
        <w:jc w:val="both"/>
        <w:rPr>
          <w:rFonts w:ascii="Century Gothic" w:eastAsia="MS Mincho" w:hAnsi="Century Gothic"/>
          <w:b/>
          <w:sz w:val="22"/>
          <w:szCs w:val="24"/>
          <w:lang w:val="en-GB"/>
        </w:rPr>
      </w:pPr>
      <w:r>
        <w:rPr>
          <w:rFonts w:ascii="Century Gothic" w:eastAsia="MS Mincho" w:hAnsi="Century Gothic"/>
          <w:sz w:val="22"/>
          <w:szCs w:val="24"/>
          <w:lang w:val="en-GB"/>
        </w:rPr>
        <w:t>To encourage awareness, caring attitudes and respect for self and others.</w:t>
      </w:r>
    </w:p>
    <w:p w:rsidR="009B101E" w:rsidRDefault="009B101E" w:rsidP="009B101E">
      <w:pPr>
        <w:outlineLvl w:val="1"/>
        <w:rPr>
          <w:rFonts w:ascii="Century Gothic" w:hAnsi="Century Gothic"/>
          <w:color w:val="000000"/>
          <w:sz w:val="22"/>
          <w:szCs w:val="22"/>
          <w:lang w:val="en-GB" w:eastAsia="en-GB"/>
        </w:rPr>
      </w:pPr>
      <w:bookmarkStart w:id="2" w:name="_Toc294447449"/>
    </w:p>
    <w:p w:rsidR="009B101E" w:rsidRPr="009B101E" w:rsidRDefault="009B101E" w:rsidP="009B101E">
      <w:pPr>
        <w:outlineLvl w:val="1"/>
        <w:rPr>
          <w:rFonts w:ascii="Century Gothic" w:eastAsia="MS Mincho" w:hAnsi="Century Gothic"/>
          <w:b/>
          <w:sz w:val="28"/>
          <w:szCs w:val="24"/>
          <w:lang w:val="en-GB"/>
        </w:rPr>
      </w:pPr>
      <w:r w:rsidRPr="009B101E">
        <w:rPr>
          <w:rFonts w:ascii="Century Gothic" w:eastAsia="MS Mincho" w:hAnsi="Century Gothic"/>
          <w:b/>
          <w:sz w:val="28"/>
          <w:szCs w:val="24"/>
          <w:lang w:val="en-GB"/>
        </w:rPr>
        <w:t>Lead Members of Staff</w:t>
      </w:r>
      <w:bookmarkEnd w:id="2"/>
    </w:p>
    <w:p w:rsidR="009B101E" w:rsidRPr="009B101E" w:rsidRDefault="009B101E" w:rsidP="009B101E">
      <w:pPr>
        <w:rPr>
          <w:rFonts w:ascii="Century Gothic" w:eastAsia="MS Mincho" w:hAnsi="Century Gothic" w:cs="Arial"/>
          <w:sz w:val="22"/>
          <w:szCs w:val="24"/>
          <w:lang w:val="en-GB"/>
        </w:rPr>
      </w:pPr>
      <w:r w:rsidRPr="009B101E">
        <w:rPr>
          <w:rFonts w:ascii="Century Gothic" w:eastAsia="MS Mincho" w:hAnsi="Century Gothic" w:cs="Arial"/>
          <w:sz w:val="22"/>
          <w:szCs w:val="24"/>
          <w:lang w:val="en-GB"/>
        </w:rPr>
        <w:t>Whilst all staff have a responsibility to promote the mental health of students, staff with a specific, relevant remit include:</w:t>
      </w:r>
    </w:p>
    <w:p w:rsidR="009B101E" w:rsidRPr="009B101E" w:rsidRDefault="009B101E" w:rsidP="009B101E">
      <w:pPr>
        <w:ind w:left="360"/>
        <w:rPr>
          <w:rFonts w:ascii="Century Gothic" w:eastAsia="MS Mincho" w:hAnsi="Century Gothic" w:cs="Arial"/>
          <w:b/>
          <w:sz w:val="22"/>
          <w:szCs w:val="24"/>
          <w:lang w:val="en-GB"/>
        </w:rPr>
      </w:pPr>
    </w:p>
    <w:p w:rsidR="00DC0DEB" w:rsidRDefault="009B101E" w:rsidP="00DC0DEB">
      <w:pPr>
        <w:numPr>
          <w:ilvl w:val="0"/>
          <w:numId w:val="14"/>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Simon </w:t>
      </w:r>
      <w:proofErr w:type="spellStart"/>
      <w:r w:rsidRPr="009B101E">
        <w:rPr>
          <w:rFonts w:ascii="Century Gothic" w:eastAsia="MS Mincho" w:hAnsi="Century Gothic"/>
          <w:sz w:val="22"/>
          <w:szCs w:val="24"/>
          <w:lang w:val="en-GB"/>
        </w:rPr>
        <w:t>Cotterill</w:t>
      </w:r>
      <w:proofErr w:type="spellEnd"/>
      <w:r w:rsidRPr="009B101E">
        <w:rPr>
          <w:rFonts w:ascii="Century Gothic" w:eastAsia="MS Mincho" w:hAnsi="Century Gothic"/>
          <w:sz w:val="22"/>
          <w:szCs w:val="24"/>
          <w:lang w:val="en-GB"/>
        </w:rPr>
        <w:t xml:space="preserve"> </w:t>
      </w:r>
      <w:r>
        <w:rPr>
          <w:rFonts w:ascii="Century Gothic" w:eastAsia="MS Mincho" w:hAnsi="Century Gothic"/>
          <w:sz w:val="22"/>
          <w:szCs w:val="24"/>
          <w:lang w:val="en-GB"/>
        </w:rPr>
        <w:t>–</w:t>
      </w:r>
      <w:r w:rsidRPr="009B101E">
        <w:rPr>
          <w:rFonts w:ascii="Century Gothic" w:eastAsia="MS Mincho" w:hAnsi="Century Gothic"/>
          <w:sz w:val="22"/>
          <w:szCs w:val="24"/>
          <w:lang w:val="en-GB"/>
        </w:rPr>
        <w:t xml:space="preserve"> </w:t>
      </w:r>
      <w:r>
        <w:rPr>
          <w:rFonts w:ascii="Century Gothic" w:eastAsia="MS Mincho" w:hAnsi="Century Gothic"/>
          <w:sz w:val="22"/>
          <w:szCs w:val="24"/>
          <w:lang w:val="en-GB"/>
        </w:rPr>
        <w:t>DSL</w:t>
      </w:r>
    </w:p>
    <w:p w:rsidR="009B101E" w:rsidRPr="00DC0DEB" w:rsidRDefault="00DC0DEB" w:rsidP="00DC0DEB">
      <w:pPr>
        <w:numPr>
          <w:ilvl w:val="0"/>
          <w:numId w:val="14"/>
        </w:numPr>
        <w:spacing w:line="276" w:lineRule="auto"/>
        <w:contextualSpacing/>
        <w:jc w:val="both"/>
        <w:rPr>
          <w:rFonts w:ascii="Century Gothic" w:eastAsia="MS Mincho" w:hAnsi="Century Gothic"/>
          <w:sz w:val="22"/>
          <w:szCs w:val="24"/>
          <w:lang w:val="en-GB"/>
        </w:rPr>
      </w:pPr>
      <w:r w:rsidRPr="00DC0DEB">
        <w:rPr>
          <w:rFonts w:ascii="Century Gothic" w:eastAsia="MS Mincho" w:hAnsi="Century Gothic"/>
          <w:sz w:val="22"/>
          <w:szCs w:val="24"/>
          <w:lang w:val="en-GB"/>
        </w:rPr>
        <w:t xml:space="preserve"> </w:t>
      </w:r>
      <w:r>
        <w:rPr>
          <w:rFonts w:ascii="Century Gothic" w:eastAsia="MS Mincho" w:hAnsi="Century Gothic"/>
          <w:sz w:val="22"/>
          <w:szCs w:val="24"/>
          <w:lang w:val="en-GB"/>
        </w:rPr>
        <w:t>Sarah Jeffery-  P</w:t>
      </w:r>
      <w:r w:rsidRPr="009B101E">
        <w:rPr>
          <w:rFonts w:ascii="Century Gothic" w:eastAsia="MS Mincho" w:hAnsi="Century Gothic"/>
          <w:sz w:val="22"/>
          <w:szCs w:val="24"/>
          <w:lang w:val="en-GB"/>
        </w:rPr>
        <w:t>astoral lead</w:t>
      </w:r>
      <w:r>
        <w:rPr>
          <w:rFonts w:ascii="Century Gothic" w:eastAsia="MS Mincho" w:hAnsi="Century Gothic"/>
          <w:sz w:val="22"/>
          <w:szCs w:val="24"/>
          <w:lang w:val="en-GB"/>
        </w:rPr>
        <w:t xml:space="preserve"> and Staff Mental Health Lead</w:t>
      </w:r>
    </w:p>
    <w:p w:rsidR="009B101E" w:rsidRPr="009B101E" w:rsidRDefault="00DC0DEB" w:rsidP="00E92EF7">
      <w:pPr>
        <w:numPr>
          <w:ilvl w:val="0"/>
          <w:numId w:val="14"/>
        </w:numPr>
        <w:spacing w:line="276" w:lineRule="auto"/>
        <w:contextualSpacing/>
        <w:jc w:val="both"/>
        <w:rPr>
          <w:rFonts w:ascii="Century Gothic" w:eastAsia="MS Mincho" w:hAnsi="Century Gothic"/>
          <w:sz w:val="22"/>
          <w:szCs w:val="24"/>
          <w:lang w:val="en-GB"/>
        </w:rPr>
      </w:pPr>
      <w:r>
        <w:rPr>
          <w:rFonts w:ascii="Century Gothic" w:eastAsia="MS Mincho" w:hAnsi="Century Gothic"/>
          <w:sz w:val="22"/>
          <w:szCs w:val="24"/>
          <w:lang w:val="en-GB"/>
        </w:rPr>
        <w:t xml:space="preserve">Jacqui Moreland </w:t>
      </w:r>
      <w:r w:rsidR="00E92EF7">
        <w:rPr>
          <w:rFonts w:ascii="Century Gothic" w:eastAsia="MS Mincho" w:hAnsi="Century Gothic"/>
          <w:sz w:val="22"/>
          <w:szCs w:val="24"/>
          <w:lang w:val="en-GB"/>
        </w:rPr>
        <w:t xml:space="preserve">-  </w:t>
      </w:r>
      <w:r>
        <w:rPr>
          <w:rFonts w:ascii="Century Gothic" w:eastAsia="MS Mincho" w:hAnsi="Century Gothic"/>
          <w:sz w:val="22"/>
          <w:szCs w:val="24"/>
          <w:lang w:val="en-GB"/>
        </w:rPr>
        <w:t xml:space="preserve">Children’s </w:t>
      </w:r>
      <w:r w:rsidR="00E92EF7">
        <w:rPr>
          <w:rFonts w:ascii="Century Gothic" w:eastAsia="MS Mincho" w:hAnsi="Century Gothic"/>
          <w:sz w:val="22"/>
          <w:szCs w:val="24"/>
          <w:lang w:val="en-GB"/>
        </w:rPr>
        <w:t>Mental H</w:t>
      </w:r>
      <w:r w:rsidR="009B101E" w:rsidRPr="009B101E">
        <w:rPr>
          <w:rFonts w:ascii="Century Gothic" w:eastAsia="MS Mincho" w:hAnsi="Century Gothic"/>
          <w:sz w:val="22"/>
          <w:szCs w:val="24"/>
          <w:lang w:val="en-GB"/>
        </w:rPr>
        <w:t>ealth lead</w:t>
      </w:r>
    </w:p>
    <w:p w:rsidR="009B101E" w:rsidRPr="009B101E" w:rsidRDefault="009B101E" w:rsidP="009B101E">
      <w:pPr>
        <w:rPr>
          <w:rFonts w:ascii="Century Gothic" w:eastAsia="MS Mincho" w:hAnsi="Century Gothic"/>
          <w:sz w:val="22"/>
          <w:szCs w:val="24"/>
          <w:lang w:val="en-GB"/>
        </w:rPr>
      </w:pP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Any member of staff who is concerned about the mental </w:t>
      </w:r>
      <w:r w:rsidR="00DC0DEB">
        <w:rPr>
          <w:rFonts w:ascii="Century Gothic" w:eastAsia="MS Mincho" w:hAnsi="Century Gothic"/>
          <w:sz w:val="22"/>
          <w:szCs w:val="24"/>
          <w:lang w:val="en-GB"/>
        </w:rPr>
        <w:t>health or wellbeing of a child</w:t>
      </w:r>
      <w:r w:rsidRPr="009B101E">
        <w:rPr>
          <w:rFonts w:ascii="Century Gothic" w:eastAsia="MS Mincho" w:hAnsi="Century Gothic"/>
          <w:sz w:val="22"/>
          <w:szCs w:val="24"/>
          <w:lang w:val="en-GB"/>
        </w:rPr>
        <w:t xml:space="preserve"> should speak to the mental health lead in the first instance. If </w:t>
      </w:r>
      <w:r w:rsidR="00DC0DEB">
        <w:rPr>
          <w:rFonts w:ascii="Century Gothic" w:eastAsia="MS Mincho" w:hAnsi="Century Gothic"/>
          <w:sz w:val="22"/>
          <w:szCs w:val="24"/>
          <w:lang w:val="en-GB"/>
        </w:rPr>
        <w:t>there is a fear that the child</w:t>
      </w:r>
      <w:r w:rsidRPr="009B101E">
        <w:rPr>
          <w:rFonts w:ascii="Century Gothic" w:eastAsia="MS Mincho" w:hAnsi="Century Gothic"/>
          <w:sz w:val="22"/>
          <w:szCs w:val="24"/>
          <w:lang w:val="en-GB"/>
        </w:rPr>
        <w:t xml:space="preserve"> is in danger of immediate harm then the normal </w:t>
      </w:r>
      <w:r>
        <w:rPr>
          <w:rFonts w:ascii="Century Gothic" w:eastAsia="MS Mincho" w:hAnsi="Century Gothic"/>
          <w:sz w:val="22"/>
          <w:szCs w:val="24"/>
          <w:lang w:val="en-GB"/>
        </w:rPr>
        <w:t xml:space="preserve">safeguarding </w:t>
      </w:r>
      <w:r w:rsidRPr="009B101E">
        <w:rPr>
          <w:rFonts w:ascii="Century Gothic" w:eastAsia="MS Mincho" w:hAnsi="Century Gothic"/>
          <w:sz w:val="22"/>
          <w:szCs w:val="24"/>
          <w:lang w:val="en-GB"/>
        </w:rPr>
        <w:t xml:space="preserve">procedures should be followed with an immediate referral to the </w:t>
      </w:r>
      <w:r>
        <w:rPr>
          <w:rFonts w:ascii="Century Gothic" w:eastAsia="MS Mincho" w:hAnsi="Century Gothic"/>
          <w:sz w:val="22"/>
          <w:szCs w:val="24"/>
          <w:lang w:val="en-GB"/>
        </w:rPr>
        <w:t xml:space="preserve">DSL, </w:t>
      </w:r>
      <w:r w:rsidRPr="009B101E">
        <w:rPr>
          <w:rFonts w:ascii="Century Gothic" w:eastAsia="MS Mincho" w:hAnsi="Century Gothic"/>
          <w:sz w:val="22"/>
          <w:szCs w:val="24"/>
          <w:lang w:val="en-GB"/>
        </w:rPr>
        <w:t>the head teacher or the</w:t>
      </w:r>
      <w:r>
        <w:rPr>
          <w:rFonts w:ascii="Century Gothic" w:eastAsia="MS Mincho" w:hAnsi="Century Gothic"/>
          <w:sz w:val="22"/>
          <w:szCs w:val="24"/>
          <w:lang w:val="en-GB"/>
        </w:rPr>
        <w:t xml:space="preserve"> deputy safeguarding lead</w:t>
      </w:r>
      <w:r w:rsidRPr="009B101E">
        <w:rPr>
          <w:rFonts w:ascii="Century Gothic" w:eastAsia="MS Mincho" w:hAnsi="Century Gothic"/>
          <w:sz w:val="22"/>
          <w:szCs w:val="24"/>
          <w:lang w:val="en-GB"/>
        </w:rPr>
        <w:t xml:space="preserve">. </w:t>
      </w:r>
    </w:p>
    <w:p w:rsid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Where a referral to CAMHS is appropriate, this will be led and managed by </w:t>
      </w:r>
      <w:r>
        <w:rPr>
          <w:rFonts w:ascii="Century Gothic" w:eastAsia="MS Mincho" w:hAnsi="Century Gothic"/>
          <w:sz w:val="22"/>
          <w:szCs w:val="24"/>
          <w:lang w:val="en-GB"/>
        </w:rPr>
        <w:t>Pastoral lead and the SENCO.</w:t>
      </w:r>
    </w:p>
    <w:p w:rsidR="00E92EF7" w:rsidRPr="009B101E" w:rsidRDefault="00E92EF7" w:rsidP="009B101E">
      <w:pPr>
        <w:rPr>
          <w:rFonts w:ascii="Century Gothic" w:eastAsia="MS Mincho" w:hAnsi="Century Gothic"/>
          <w:sz w:val="22"/>
          <w:szCs w:val="24"/>
          <w:lang w:val="en-GB"/>
        </w:rPr>
      </w:pPr>
    </w:p>
    <w:p w:rsidR="009B101E" w:rsidRPr="009B101E" w:rsidRDefault="009B101E" w:rsidP="009B101E">
      <w:pPr>
        <w:outlineLvl w:val="1"/>
        <w:rPr>
          <w:rFonts w:ascii="Century Gothic" w:eastAsia="MS Mincho" w:hAnsi="Century Gothic"/>
          <w:b/>
          <w:sz w:val="28"/>
          <w:szCs w:val="24"/>
          <w:lang w:val="en-GB"/>
        </w:rPr>
      </w:pPr>
      <w:r w:rsidRPr="009B101E">
        <w:rPr>
          <w:rFonts w:ascii="Century Gothic" w:eastAsia="MS Mincho" w:hAnsi="Century Gothic"/>
          <w:b/>
          <w:sz w:val="28"/>
          <w:szCs w:val="24"/>
          <w:lang w:val="en-GB"/>
        </w:rPr>
        <w:t>Teaching about Mental Health</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The skills, knowledge and understanding needed by our students to keep themselves and others physically and mentally healthy and safe are included as part of our developmental PSHE curriculum.  </w:t>
      </w:r>
    </w:p>
    <w:p w:rsidR="0079123A" w:rsidRDefault="00881C12" w:rsidP="0079123A">
      <w:pPr>
        <w:rPr>
          <w:rFonts w:ascii="Century Gothic" w:eastAsia="MS Mincho" w:hAnsi="Century Gothic"/>
          <w:sz w:val="22"/>
          <w:szCs w:val="24"/>
          <w:lang w:val="en-GB"/>
        </w:rPr>
      </w:pPr>
      <w:r>
        <w:rPr>
          <w:rFonts w:ascii="Century Gothic" w:eastAsia="MS Mincho" w:hAnsi="Century Gothic"/>
          <w:sz w:val="22"/>
          <w:szCs w:val="24"/>
          <w:lang w:val="en-GB"/>
        </w:rPr>
        <w:t xml:space="preserve">During lessons there </w:t>
      </w:r>
      <w:r w:rsidR="009B101E" w:rsidRPr="009B101E">
        <w:rPr>
          <w:rFonts w:ascii="Century Gothic" w:eastAsia="MS Mincho" w:hAnsi="Century Gothic"/>
          <w:sz w:val="22"/>
          <w:szCs w:val="24"/>
          <w:lang w:val="en-GB"/>
        </w:rPr>
        <w:t xml:space="preserve">will always be an emphasis on enabling students to develop the skills, knowledge, understanding, language and confidence to seek help, as needed, for themselves </w:t>
      </w:r>
      <w:r w:rsidR="0079123A">
        <w:rPr>
          <w:rFonts w:ascii="Century Gothic" w:eastAsia="MS Mincho" w:hAnsi="Century Gothic"/>
          <w:sz w:val="22"/>
          <w:szCs w:val="24"/>
          <w:lang w:val="en-GB"/>
        </w:rPr>
        <w:t xml:space="preserve">or </w:t>
      </w:r>
      <w:r w:rsidR="009B101E" w:rsidRPr="009B101E">
        <w:rPr>
          <w:rFonts w:ascii="Century Gothic" w:eastAsia="MS Mincho" w:hAnsi="Century Gothic"/>
          <w:sz w:val="22"/>
          <w:szCs w:val="24"/>
          <w:lang w:val="en-GB"/>
        </w:rPr>
        <w:t xml:space="preserve">others. </w:t>
      </w:r>
      <w:r w:rsidR="00E92EF7">
        <w:rPr>
          <w:rFonts w:ascii="Century Gothic" w:eastAsia="MS Mincho" w:hAnsi="Century Gothic"/>
          <w:sz w:val="22"/>
          <w:szCs w:val="24"/>
          <w:lang w:val="en-GB"/>
        </w:rPr>
        <w:t xml:space="preserve"> </w:t>
      </w:r>
      <w:r w:rsidR="009B101E" w:rsidRPr="009B101E">
        <w:rPr>
          <w:rFonts w:ascii="Century Gothic" w:eastAsia="MS Mincho" w:hAnsi="Century Gothic"/>
          <w:sz w:val="22"/>
          <w:szCs w:val="24"/>
          <w:lang w:val="en-GB"/>
        </w:rPr>
        <w:t xml:space="preserve">We will follow the </w:t>
      </w:r>
      <w:hyperlink r:id="rId9" w:history="1">
        <w:r w:rsidR="009B101E" w:rsidRPr="009B101E">
          <w:rPr>
            <w:rFonts w:ascii="Century Gothic" w:eastAsia="MS Mincho" w:hAnsi="Century Gothic"/>
            <w:color w:val="0563C1"/>
            <w:szCs w:val="22"/>
            <w:u w:val="single"/>
            <w:lang w:val="en-GB"/>
          </w:rPr>
          <w:t>PSHE Association Guidance</w:t>
        </w:r>
      </w:hyperlink>
      <w:r w:rsidR="009B101E" w:rsidRPr="009B101E">
        <w:rPr>
          <w:rFonts w:ascii="Century Gothic" w:eastAsia="MS Mincho" w:hAnsi="Century Gothic"/>
          <w:szCs w:val="22"/>
          <w:vertAlign w:val="superscript"/>
          <w:lang w:val="en-GB"/>
        </w:rPr>
        <w:footnoteReference w:id="1"/>
      </w:r>
      <w:r w:rsidR="009B101E" w:rsidRPr="009B101E">
        <w:rPr>
          <w:rFonts w:ascii="Century Gothic" w:eastAsia="MS Mincho" w:hAnsi="Century Gothic"/>
          <w:sz w:val="22"/>
          <w:szCs w:val="24"/>
          <w:lang w:val="en-GB"/>
        </w:rPr>
        <w:t xml:space="preserve"> to ensure that we teach mental health and emotional wellbeing issues in a safe and sensitive manner which helps rather than harms.  </w:t>
      </w:r>
      <w:bookmarkStart w:id="3" w:name="_Toc294447452"/>
    </w:p>
    <w:p w:rsidR="0079123A" w:rsidRDefault="0079123A" w:rsidP="0079123A">
      <w:pPr>
        <w:rPr>
          <w:rFonts w:ascii="Century Gothic" w:eastAsia="MS Mincho" w:hAnsi="Century Gothic"/>
          <w:b/>
          <w:sz w:val="28"/>
          <w:szCs w:val="24"/>
          <w:lang w:val="en-GB"/>
        </w:rPr>
      </w:pPr>
    </w:p>
    <w:p w:rsidR="00DC0DEB" w:rsidRDefault="00DC0DEB" w:rsidP="0079123A">
      <w:pPr>
        <w:rPr>
          <w:rFonts w:ascii="Century Gothic" w:eastAsia="MS Mincho" w:hAnsi="Century Gothic"/>
          <w:b/>
          <w:sz w:val="28"/>
          <w:szCs w:val="24"/>
          <w:lang w:val="en-GB"/>
        </w:rPr>
      </w:pPr>
    </w:p>
    <w:p w:rsidR="00DC0DEB" w:rsidRDefault="00DC0DEB" w:rsidP="0079123A">
      <w:pPr>
        <w:rPr>
          <w:rFonts w:ascii="Century Gothic" w:eastAsia="MS Mincho" w:hAnsi="Century Gothic"/>
          <w:b/>
          <w:sz w:val="28"/>
          <w:szCs w:val="24"/>
          <w:lang w:val="en-GB"/>
        </w:rPr>
      </w:pPr>
    </w:p>
    <w:p w:rsidR="009B101E" w:rsidRPr="0079123A" w:rsidRDefault="009B101E" w:rsidP="0079123A">
      <w:pPr>
        <w:rPr>
          <w:rFonts w:ascii="Century Gothic" w:eastAsia="MS Mincho" w:hAnsi="Century Gothic"/>
          <w:sz w:val="22"/>
          <w:szCs w:val="24"/>
          <w:lang w:val="en-GB"/>
        </w:rPr>
      </w:pPr>
      <w:r w:rsidRPr="009B101E">
        <w:rPr>
          <w:rFonts w:ascii="Century Gothic" w:eastAsia="MS Mincho" w:hAnsi="Century Gothic"/>
          <w:b/>
          <w:sz w:val="28"/>
          <w:szCs w:val="24"/>
          <w:lang w:val="en-GB"/>
        </w:rPr>
        <w:t>Signposting</w:t>
      </w:r>
      <w:bookmarkEnd w:id="3"/>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We will ensure that staff, students and parents are aware of sources of support within school and in the local community.  </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We will display relevant sources of support in communal areas such as </w:t>
      </w:r>
      <w:r w:rsidR="00881C12">
        <w:rPr>
          <w:rFonts w:ascii="Century Gothic" w:eastAsia="MS Mincho" w:hAnsi="Century Gothic"/>
          <w:sz w:val="22"/>
          <w:szCs w:val="24"/>
          <w:lang w:val="en-GB"/>
        </w:rPr>
        <w:t xml:space="preserve">the Meeting Room, Staffroom </w:t>
      </w:r>
      <w:r w:rsidRPr="009B101E">
        <w:rPr>
          <w:rFonts w:ascii="Century Gothic" w:eastAsia="MS Mincho" w:hAnsi="Century Gothic"/>
          <w:sz w:val="22"/>
          <w:szCs w:val="24"/>
          <w:lang w:val="en-GB"/>
        </w:rPr>
        <w:t>and toilets and will regularly highlight sources of support to students within relevant parts of the curriculum.  Whenever we highlight sources of support, we will increase the chance of student help-seeking by ensuring students understand:</w:t>
      </w:r>
    </w:p>
    <w:p w:rsidR="009B101E" w:rsidRPr="009B101E" w:rsidRDefault="009B101E" w:rsidP="009B101E">
      <w:pPr>
        <w:numPr>
          <w:ilvl w:val="0"/>
          <w:numId w:val="15"/>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What help is available</w:t>
      </w:r>
    </w:p>
    <w:p w:rsidR="009B101E" w:rsidRPr="009B101E" w:rsidRDefault="009B101E" w:rsidP="009B101E">
      <w:pPr>
        <w:numPr>
          <w:ilvl w:val="0"/>
          <w:numId w:val="15"/>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Who it is aimed at</w:t>
      </w:r>
    </w:p>
    <w:p w:rsidR="009B101E" w:rsidRPr="009B101E" w:rsidRDefault="009B101E" w:rsidP="009B101E">
      <w:pPr>
        <w:numPr>
          <w:ilvl w:val="0"/>
          <w:numId w:val="15"/>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How to access it</w:t>
      </w:r>
    </w:p>
    <w:p w:rsidR="009B101E" w:rsidRPr="009B101E" w:rsidRDefault="009B101E" w:rsidP="009B101E">
      <w:pPr>
        <w:numPr>
          <w:ilvl w:val="0"/>
          <w:numId w:val="15"/>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Why to access it</w:t>
      </w:r>
    </w:p>
    <w:p w:rsidR="009B101E" w:rsidRPr="009B101E" w:rsidRDefault="009B101E" w:rsidP="009B101E">
      <w:pPr>
        <w:numPr>
          <w:ilvl w:val="0"/>
          <w:numId w:val="15"/>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What is likely to happen next</w:t>
      </w:r>
    </w:p>
    <w:p w:rsidR="009B101E" w:rsidRPr="009B101E" w:rsidRDefault="009B101E" w:rsidP="009B101E">
      <w:pPr>
        <w:rPr>
          <w:rFonts w:ascii="Century Gothic" w:eastAsia="MS Mincho" w:hAnsi="Century Gothic" w:cs="Arial"/>
          <w:b/>
          <w:sz w:val="22"/>
          <w:szCs w:val="24"/>
          <w:lang w:val="en-GB"/>
        </w:rPr>
      </w:pPr>
    </w:p>
    <w:p w:rsidR="009B101E" w:rsidRPr="009B101E" w:rsidRDefault="009B101E" w:rsidP="009B101E">
      <w:pPr>
        <w:outlineLvl w:val="1"/>
        <w:rPr>
          <w:rFonts w:ascii="Century Gothic" w:eastAsia="MS Mincho" w:hAnsi="Century Gothic"/>
          <w:b/>
          <w:sz w:val="28"/>
          <w:szCs w:val="24"/>
          <w:lang w:val="en-GB"/>
        </w:rPr>
      </w:pPr>
      <w:bookmarkStart w:id="4" w:name="_Toc294447453"/>
      <w:r w:rsidRPr="009B101E">
        <w:rPr>
          <w:rFonts w:ascii="Century Gothic" w:eastAsia="MS Mincho" w:hAnsi="Century Gothic"/>
          <w:b/>
          <w:sz w:val="28"/>
          <w:szCs w:val="24"/>
          <w:lang w:val="en-GB"/>
        </w:rPr>
        <w:t>Warning Signs</w:t>
      </w:r>
      <w:bookmarkEnd w:id="4"/>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School staff may become aware of warning signs which indicate a student is experiencing mental health or emotional wellbeing issues.  These warning signs should </w:t>
      </w:r>
      <w:r w:rsidRPr="00A93D2E">
        <w:rPr>
          <w:rFonts w:ascii="Century Gothic" w:eastAsia="MS Mincho" w:hAnsi="Century Gothic"/>
          <w:sz w:val="22"/>
          <w:szCs w:val="24"/>
          <w:lang w:val="en-GB"/>
        </w:rPr>
        <w:t>always</w:t>
      </w:r>
      <w:r w:rsidRPr="009B101E">
        <w:rPr>
          <w:rFonts w:ascii="Century Gothic" w:eastAsia="MS Mincho" w:hAnsi="Century Gothic"/>
          <w:sz w:val="22"/>
          <w:szCs w:val="24"/>
          <w:lang w:val="en-GB"/>
        </w:rPr>
        <w:t xml:space="preserve"> be taken seriously and staff observing any of these warning signs should c</w:t>
      </w:r>
      <w:r w:rsidR="00881C12">
        <w:rPr>
          <w:rFonts w:ascii="Century Gothic" w:eastAsia="MS Mincho" w:hAnsi="Century Gothic"/>
          <w:sz w:val="22"/>
          <w:szCs w:val="24"/>
          <w:lang w:val="en-GB"/>
        </w:rPr>
        <w:t>ommunicate their concerns with Sarah Jeffery our Pastoral Lead.</w:t>
      </w:r>
    </w:p>
    <w:p w:rsidR="009B101E" w:rsidRPr="009B101E" w:rsidRDefault="009B101E" w:rsidP="009B101E">
      <w:pPr>
        <w:ind w:left="360"/>
        <w:rPr>
          <w:rFonts w:ascii="Century Gothic" w:eastAsia="MS Mincho" w:hAnsi="Century Gothic" w:cs="Arial"/>
          <w:sz w:val="22"/>
          <w:szCs w:val="24"/>
          <w:lang w:val="en-GB"/>
        </w:rPr>
      </w:pP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Possible warning signs include:</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Physical signs of harm that are repeated or appear non-accidental</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Changes in eating or sleeping habits </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Increased isolation from friends or family, becoming socially withdrawn</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Changes in activity and mood </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Lowering of academic achievement</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Talking or joking about self-harm or suicide</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Expressing feelings of failure, uselessness or loss of hope</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Secretive behaviour</w:t>
      </w:r>
    </w:p>
    <w:p w:rsidR="009B101E" w:rsidRPr="009B101E" w:rsidRDefault="009B101E" w:rsidP="009B101E">
      <w:pPr>
        <w:numPr>
          <w:ilvl w:val="0"/>
          <w:numId w:val="16"/>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Lateness to or absence from school</w:t>
      </w:r>
    </w:p>
    <w:p w:rsidR="00AF36F7" w:rsidRDefault="00AF36F7" w:rsidP="009B101E">
      <w:pPr>
        <w:outlineLvl w:val="1"/>
        <w:rPr>
          <w:rFonts w:ascii="Century Gothic" w:eastAsia="MS Mincho" w:hAnsi="Century Gothic"/>
          <w:b/>
          <w:sz w:val="28"/>
          <w:szCs w:val="24"/>
          <w:lang w:val="en-GB"/>
        </w:rPr>
      </w:pPr>
      <w:bookmarkStart w:id="5" w:name="_Toc294447454"/>
    </w:p>
    <w:p w:rsidR="009B101E" w:rsidRPr="009B101E" w:rsidRDefault="009B101E" w:rsidP="009B101E">
      <w:pPr>
        <w:outlineLvl w:val="1"/>
        <w:rPr>
          <w:rFonts w:ascii="Century Gothic" w:eastAsia="MS Mincho" w:hAnsi="Century Gothic"/>
          <w:b/>
          <w:sz w:val="28"/>
          <w:szCs w:val="24"/>
          <w:lang w:val="en-GB"/>
        </w:rPr>
      </w:pPr>
      <w:r w:rsidRPr="009B101E">
        <w:rPr>
          <w:rFonts w:ascii="Century Gothic" w:eastAsia="MS Mincho" w:hAnsi="Century Gothic"/>
          <w:b/>
          <w:sz w:val="28"/>
          <w:szCs w:val="24"/>
          <w:lang w:val="en-GB"/>
        </w:rPr>
        <w:t>Managing disclosures</w:t>
      </w:r>
      <w:bookmarkEnd w:id="5"/>
      <w:r w:rsidR="00E92EF7">
        <w:rPr>
          <w:rFonts w:ascii="Century Gothic" w:eastAsia="MS Mincho" w:hAnsi="Century Gothic"/>
          <w:b/>
          <w:sz w:val="28"/>
          <w:szCs w:val="24"/>
          <w:lang w:val="en-GB"/>
        </w:rPr>
        <w:t xml:space="preserve"> and confidentiality</w:t>
      </w:r>
    </w:p>
    <w:p w:rsidR="00FB3A2D" w:rsidRDefault="00FB3A2D" w:rsidP="009B101E">
      <w:pPr>
        <w:rPr>
          <w:rFonts w:ascii="Century Gothic" w:eastAsia="MS Mincho" w:hAnsi="Century Gothic"/>
          <w:sz w:val="22"/>
          <w:szCs w:val="24"/>
          <w:lang w:val="en-GB"/>
        </w:rPr>
      </w:pPr>
    </w:p>
    <w:p w:rsidR="00FB3A2D" w:rsidRPr="00FB3A2D" w:rsidRDefault="00FB3A2D" w:rsidP="00FB3A2D">
      <w:pPr>
        <w:rPr>
          <w:rFonts w:ascii="Century Gothic" w:eastAsia="MS Mincho" w:hAnsi="Century Gothic"/>
          <w:b/>
          <w:sz w:val="22"/>
          <w:szCs w:val="24"/>
          <w:lang w:val="en-GB"/>
        </w:rPr>
      </w:pPr>
      <w:r w:rsidRPr="00FB3A2D">
        <w:rPr>
          <w:rFonts w:ascii="Century Gothic" w:eastAsia="MS Mincho" w:hAnsi="Century Gothic"/>
          <w:b/>
          <w:sz w:val="22"/>
          <w:szCs w:val="24"/>
          <w:lang w:val="en-GB"/>
        </w:rPr>
        <w:t>Manor Park School’s Safeguarding Policy should always be used in conjunction with this document.</w:t>
      </w:r>
    </w:p>
    <w:p w:rsidR="009B101E" w:rsidRPr="009B101E" w:rsidRDefault="00DC0DEB" w:rsidP="00881C12">
      <w:pPr>
        <w:rPr>
          <w:rFonts w:ascii="Century Gothic" w:eastAsia="MS Mincho" w:hAnsi="Century Gothic"/>
          <w:i/>
          <w:sz w:val="22"/>
          <w:szCs w:val="24"/>
          <w:lang w:val="en-GB"/>
        </w:rPr>
      </w:pPr>
      <w:r>
        <w:rPr>
          <w:rFonts w:ascii="Century Gothic" w:eastAsia="MS Mincho" w:hAnsi="Century Gothic"/>
          <w:sz w:val="22"/>
          <w:szCs w:val="24"/>
          <w:lang w:val="en-GB"/>
        </w:rPr>
        <w:t xml:space="preserve">If a child </w:t>
      </w:r>
      <w:r w:rsidR="009B101E" w:rsidRPr="009B101E">
        <w:rPr>
          <w:rFonts w:ascii="Century Gothic" w:eastAsia="MS Mincho" w:hAnsi="Century Gothic"/>
          <w:sz w:val="22"/>
          <w:szCs w:val="24"/>
          <w:lang w:val="en-GB"/>
        </w:rPr>
        <w:t>chooses to disclose concerns about their own mental health or that of a friend to a member of staff, the member of staff’s response should always be calm, s</w:t>
      </w:r>
      <w:r w:rsidR="00881C12">
        <w:rPr>
          <w:rFonts w:ascii="Century Gothic" w:eastAsia="MS Mincho" w:hAnsi="Century Gothic"/>
          <w:sz w:val="22"/>
          <w:szCs w:val="24"/>
          <w:lang w:val="en-GB"/>
        </w:rPr>
        <w:t xml:space="preserve">upportive and non-judgemental. </w:t>
      </w:r>
      <w:r w:rsidR="00881C12" w:rsidRPr="00881C12">
        <w:rPr>
          <w:rFonts w:ascii="Century Gothic" w:eastAsia="MS Mincho" w:hAnsi="Century Gothic"/>
          <w:i/>
          <w:sz w:val="22"/>
          <w:szCs w:val="24"/>
          <w:lang w:val="en-GB"/>
        </w:rPr>
        <w:t xml:space="preserve">See Safeguarding policy for </w:t>
      </w:r>
      <w:r w:rsidR="00881C12">
        <w:rPr>
          <w:rFonts w:ascii="Century Gothic" w:eastAsia="MS Mincho" w:hAnsi="Century Gothic"/>
          <w:i/>
          <w:sz w:val="22"/>
          <w:szCs w:val="24"/>
          <w:lang w:val="en-GB"/>
        </w:rPr>
        <w:t xml:space="preserve">information about </w:t>
      </w:r>
      <w:r w:rsidR="00881C12" w:rsidRPr="00881C12">
        <w:rPr>
          <w:rFonts w:ascii="Century Gothic" w:eastAsia="MS Mincho" w:hAnsi="Century Gothic"/>
          <w:i/>
          <w:sz w:val="22"/>
          <w:szCs w:val="24"/>
          <w:lang w:val="en-GB"/>
        </w:rPr>
        <w:t>logging and recording incidents</w:t>
      </w:r>
      <w:r w:rsidR="00881C12">
        <w:rPr>
          <w:rFonts w:ascii="Century Gothic" w:eastAsia="MS Mincho" w:hAnsi="Century Gothic"/>
          <w:i/>
          <w:sz w:val="22"/>
          <w:szCs w:val="24"/>
          <w:lang w:val="en-GB"/>
        </w:rPr>
        <w:t xml:space="preserve"> or seek advice from the Safeguarding Lead</w:t>
      </w:r>
      <w:r w:rsidR="00881C12" w:rsidRPr="00881C12">
        <w:rPr>
          <w:rFonts w:ascii="Century Gothic" w:eastAsia="MS Mincho" w:hAnsi="Century Gothic"/>
          <w:i/>
          <w:sz w:val="22"/>
          <w:szCs w:val="24"/>
          <w:lang w:val="en-GB"/>
        </w:rPr>
        <w:t xml:space="preserve">. </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This information should be shared with the</w:t>
      </w:r>
      <w:r w:rsidR="00881C12">
        <w:rPr>
          <w:rFonts w:ascii="Century Gothic" w:eastAsia="MS Mincho" w:hAnsi="Century Gothic"/>
          <w:sz w:val="22"/>
          <w:szCs w:val="24"/>
          <w:lang w:val="en-GB"/>
        </w:rPr>
        <w:t xml:space="preserve"> Pastoral lead, </w:t>
      </w:r>
      <w:proofErr w:type="gramStart"/>
      <w:r w:rsidR="00881C12">
        <w:rPr>
          <w:rFonts w:ascii="Century Gothic" w:eastAsia="MS Mincho" w:hAnsi="Century Gothic"/>
          <w:sz w:val="22"/>
          <w:szCs w:val="24"/>
          <w:lang w:val="en-GB"/>
        </w:rPr>
        <w:t>who</w:t>
      </w:r>
      <w:proofErr w:type="gramEnd"/>
      <w:r w:rsidR="00881C12">
        <w:rPr>
          <w:rFonts w:ascii="Century Gothic" w:eastAsia="MS Mincho" w:hAnsi="Century Gothic"/>
          <w:sz w:val="22"/>
          <w:szCs w:val="24"/>
          <w:lang w:val="en-GB"/>
        </w:rPr>
        <w:t xml:space="preserve"> will decide next steps and where relevant seek the appropriate support. </w:t>
      </w:r>
    </w:p>
    <w:p w:rsidR="009B101E" w:rsidRPr="009B101E" w:rsidRDefault="009B101E" w:rsidP="009B101E">
      <w:pPr>
        <w:outlineLvl w:val="1"/>
        <w:rPr>
          <w:rFonts w:ascii="Century Gothic" w:eastAsia="MS Mincho" w:hAnsi="Century Gothic"/>
          <w:b/>
          <w:sz w:val="24"/>
          <w:szCs w:val="24"/>
          <w:lang w:val="en-GB"/>
        </w:rPr>
      </w:pP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We should be honest with regard to the issue of confidentiality.  If it is necessary for us to pass our concerns about a student on, then we should discuss with the student:</w:t>
      </w:r>
    </w:p>
    <w:p w:rsidR="009B101E" w:rsidRPr="009B101E" w:rsidRDefault="009B101E" w:rsidP="009B101E">
      <w:pPr>
        <w:numPr>
          <w:ilvl w:val="0"/>
          <w:numId w:val="18"/>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Who we are going to talk to</w:t>
      </w:r>
    </w:p>
    <w:p w:rsidR="009B101E" w:rsidRPr="009B101E" w:rsidRDefault="009B101E" w:rsidP="009B101E">
      <w:pPr>
        <w:numPr>
          <w:ilvl w:val="0"/>
          <w:numId w:val="18"/>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What we are going to tell them</w:t>
      </w:r>
    </w:p>
    <w:p w:rsidR="009B101E" w:rsidRPr="009B101E" w:rsidRDefault="009B101E" w:rsidP="009B101E">
      <w:pPr>
        <w:numPr>
          <w:ilvl w:val="0"/>
          <w:numId w:val="18"/>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Why we need to tell them</w:t>
      </w:r>
    </w:p>
    <w:p w:rsidR="009B101E" w:rsidRPr="009B101E" w:rsidRDefault="00881C12" w:rsidP="009B101E">
      <w:pPr>
        <w:rPr>
          <w:rFonts w:ascii="Century Gothic" w:eastAsia="MS Mincho" w:hAnsi="Century Gothic"/>
          <w:sz w:val="22"/>
          <w:szCs w:val="24"/>
          <w:lang w:val="en-GB"/>
        </w:rPr>
      </w:pPr>
      <w:r w:rsidRPr="00E92EF7">
        <w:rPr>
          <w:rFonts w:ascii="Century Gothic" w:eastAsia="MS Mincho" w:hAnsi="Century Gothic"/>
          <w:sz w:val="22"/>
          <w:szCs w:val="24"/>
          <w:lang w:val="en-GB"/>
        </w:rPr>
        <w:t xml:space="preserve">Staff must </w:t>
      </w:r>
      <w:r w:rsidR="009B101E" w:rsidRPr="009B101E">
        <w:rPr>
          <w:rFonts w:ascii="Century Gothic" w:eastAsia="MS Mincho" w:hAnsi="Century Gothic"/>
          <w:sz w:val="22"/>
          <w:szCs w:val="24"/>
          <w:lang w:val="en-GB"/>
        </w:rPr>
        <w:t>share disclosure</w:t>
      </w:r>
      <w:r w:rsidRPr="00E92EF7">
        <w:rPr>
          <w:rFonts w:ascii="Century Gothic" w:eastAsia="MS Mincho" w:hAnsi="Century Gothic"/>
          <w:sz w:val="22"/>
          <w:szCs w:val="24"/>
          <w:lang w:val="en-GB"/>
        </w:rPr>
        <w:t>s with the Pastoral</w:t>
      </w:r>
      <w:r w:rsidR="00A93D2E">
        <w:rPr>
          <w:rFonts w:ascii="Century Gothic" w:eastAsia="MS Mincho" w:hAnsi="Century Gothic"/>
          <w:sz w:val="22"/>
          <w:szCs w:val="24"/>
          <w:lang w:val="en-GB"/>
        </w:rPr>
        <w:t xml:space="preserve"> or Safeguarding</w:t>
      </w:r>
      <w:r w:rsidRPr="00E92EF7">
        <w:rPr>
          <w:rFonts w:ascii="Century Gothic" w:eastAsia="MS Mincho" w:hAnsi="Century Gothic"/>
          <w:sz w:val="22"/>
          <w:szCs w:val="24"/>
          <w:lang w:val="en-GB"/>
        </w:rPr>
        <w:t xml:space="preserve"> Lead</w:t>
      </w:r>
      <w:r w:rsidR="00A93D2E">
        <w:rPr>
          <w:rFonts w:ascii="Century Gothic" w:eastAsia="MS Mincho" w:hAnsi="Century Gothic"/>
          <w:sz w:val="22"/>
          <w:szCs w:val="24"/>
          <w:lang w:val="en-GB"/>
        </w:rPr>
        <w:t xml:space="preserve"> immediately</w:t>
      </w:r>
      <w:r w:rsidR="00DC0DEB">
        <w:rPr>
          <w:rFonts w:ascii="Century Gothic" w:eastAsia="MS Mincho" w:hAnsi="Century Gothic"/>
          <w:sz w:val="22"/>
          <w:szCs w:val="24"/>
          <w:lang w:val="en-GB"/>
        </w:rPr>
        <w:t xml:space="preserve">; </w:t>
      </w:r>
      <w:r w:rsidRPr="00E92EF7">
        <w:rPr>
          <w:rFonts w:ascii="Century Gothic" w:eastAsia="MS Mincho" w:hAnsi="Century Gothic"/>
          <w:sz w:val="22"/>
          <w:szCs w:val="24"/>
          <w:lang w:val="en-GB"/>
        </w:rPr>
        <w:t>t</w:t>
      </w:r>
      <w:r w:rsidR="009B101E" w:rsidRPr="009B101E">
        <w:rPr>
          <w:rFonts w:ascii="Century Gothic" w:eastAsia="MS Mincho" w:hAnsi="Century Gothic"/>
          <w:sz w:val="22"/>
          <w:szCs w:val="24"/>
          <w:lang w:val="en-GB"/>
        </w:rPr>
        <w:t>his helps to safeguard our own emotional wellbeing as we are no longer sol</w:t>
      </w:r>
      <w:r w:rsidR="00DC0DEB">
        <w:rPr>
          <w:rFonts w:ascii="Century Gothic" w:eastAsia="MS Mincho" w:hAnsi="Century Gothic"/>
          <w:sz w:val="22"/>
          <w:szCs w:val="24"/>
          <w:lang w:val="en-GB"/>
        </w:rPr>
        <w:t xml:space="preserve">ely responsible for the child; </w:t>
      </w:r>
      <w:r w:rsidR="009B101E" w:rsidRPr="009B101E">
        <w:rPr>
          <w:rFonts w:ascii="Century Gothic" w:eastAsia="MS Mincho" w:hAnsi="Century Gothic"/>
          <w:sz w:val="22"/>
          <w:szCs w:val="24"/>
          <w:lang w:val="en-GB"/>
        </w:rPr>
        <w:t xml:space="preserve">it ensures continuity of care in our absence; and it provides an extra source of ideas and support.  </w:t>
      </w:r>
    </w:p>
    <w:p w:rsidR="0079123A" w:rsidRDefault="0079123A" w:rsidP="00AF36F7">
      <w:pPr>
        <w:outlineLvl w:val="1"/>
        <w:rPr>
          <w:rFonts w:ascii="Century Gothic" w:eastAsia="MS Mincho" w:hAnsi="Century Gothic"/>
          <w:b/>
          <w:sz w:val="28"/>
          <w:szCs w:val="24"/>
          <w:lang w:val="en-GB"/>
        </w:rPr>
      </w:pPr>
      <w:bookmarkStart w:id="6" w:name="_Toc294447450"/>
    </w:p>
    <w:p w:rsidR="0079123A" w:rsidRDefault="0079123A" w:rsidP="00AF36F7">
      <w:pPr>
        <w:outlineLvl w:val="1"/>
        <w:rPr>
          <w:rFonts w:ascii="Century Gothic" w:eastAsia="MS Mincho" w:hAnsi="Century Gothic"/>
          <w:b/>
          <w:sz w:val="28"/>
          <w:szCs w:val="24"/>
          <w:lang w:val="en-GB"/>
        </w:rPr>
      </w:pPr>
    </w:p>
    <w:p w:rsidR="0079123A" w:rsidRDefault="0079123A" w:rsidP="00AF36F7">
      <w:pPr>
        <w:outlineLvl w:val="1"/>
        <w:rPr>
          <w:rFonts w:ascii="Century Gothic" w:eastAsia="MS Mincho" w:hAnsi="Century Gothic"/>
          <w:b/>
          <w:sz w:val="28"/>
          <w:szCs w:val="24"/>
          <w:lang w:val="en-GB"/>
        </w:rPr>
      </w:pPr>
    </w:p>
    <w:p w:rsidR="0079123A" w:rsidRDefault="0079123A" w:rsidP="00AF36F7">
      <w:pPr>
        <w:outlineLvl w:val="1"/>
        <w:rPr>
          <w:rFonts w:ascii="Century Gothic" w:eastAsia="MS Mincho" w:hAnsi="Century Gothic"/>
          <w:b/>
          <w:sz w:val="28"/>
          <w:szCs w:val="24"/>
          <w:lang w:val="en-GB"/>
        </w:rPr>
      </w:pPr>
    </w:p>
    <w:p w:rsidR="00AF36F7" w:rsidRPr="009B101E" w:rsidRDefault="00AF36F7" w:rsidP="00AF36F7">
      <w:pPr>
        <w:outlineLvl w:val="1"/>
        <w:rPr>
          <w:rFonts w:ascii="Century Gothic" w:eastAsia="MS Mincho" w:hAnsi="Century Gothic"/>
          <w:b/>
          <w:sz w:val="28"/>
          <w:szCs w:val="24"/>
          <w:lang w:val="en-GB"/>
        </w:rPr>
      </w:pPr>
      <w:r w:rsidRPr="009B101E">
        <w:rPr>
          <w:rFonts w:ascii="Century Gothic" w:eastAsia="MS Mincho" w:hAnsi="Century Gothic"/>
          <w:b/>
          <w:sz w:val="28"/>
          <w:szCs w:val="24"/>
          <w:lang w:val="en-GB"/>
        </w:rPr>
        <w:t>Individual Plans</w:t>
      </w:r>
      <w:bookmarkEnd w:id="6"/>
    </w:p>
    <w:p w:rsidR="00AF36F7" w:rsidRPr="009B101E" w:rsidRDefault="00AF36F7" w:rsidP="00AF36F7">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It is helpful to draw </w:t>
      </w:r>
      <w:r w:rsidR="00DC0DEB">
        <w:rPr>
          <w:rFonts w:ascii="Century Gothic" w:eastAsia="MS Mincho" w:hAnsi="Century Gothic"/>
          <w:sz w:val="22"/>
          <w:szCs w:val="24"/>
          <w:lang w:val="en-GB"/>
        </w:rPr>
        <w:t>up an individual plan for children</w:t>
      </w:r>
      <w:r w:rsidRPr="009B101E">
        <w:rPr>
          <w:rFonts w:ascii="Century Gothic" w:eastAsia="MS Mincho" w:hAnsi="Century Gothic"/>
          <w:sz w:val="22"/>
          <w:szCs w:val="24"/>
          <w:lang w:val="en-GB"/>
        </w:rPr>
        <w:t xml:space="preserve"> causing concern or who receive a diagnosis pertaining to their mental health.  This should</w:t>
      </w:r>
      <w:r w:rsidR="00DC0DEB">
        <w:rPr>
          <w:rFonts w:ascii="Century Gothic" w:eastAsia="MS Mincho" w:hAnsi="Century Gothic"/>
          <w:sz w:val="22"/>
          <w:szCs w:val="24"/>
          <w:lang w:val="en-GB"/>
        </w:rPr>
        <w:t xml:space="preserve"> be drawn up involving the child</w:t>
      </w:r>
      <w:r w:rsidRPr="009B101E">
        <w:rPr>
          <w:rFonts w:ascii="Century Gothic" w:eastAsia="MS Mincho" w:hAnsi="Century Gothic"/>
          <w:sz w:val="22"/>
          <w:szCs w:val="24"/>
          <w:lang w:val="en-GB"/>
        </w:rPr>
        <w:t xml:space="preserve">, the parents and relevant health professionals. This can include: </w:t>
      </w:r>
    </w:p>
    <w:p w:rsidR="00AF36F7" w:rsidRPr="009B101E" w:rsidRDefault="00AF36F7" w:rsidP="00AF36F7">
      <w:pPr>
        <w:numPr>
          <w:ilvl w:val="0"/>
          <w:numId w:val="13"/>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Details of </w:t>
      </w:r>
      <w:r w:rsidR="00DC0DEB">
        <w:rPr>
          <w:rFonts w:ascii="Century Gothic" w:eastAsia="MS Mincho" w:hAnsi="Century Gothic"/>
          <w:sz w:val="22"/>
          <w:szCs w:val="24"/>
          <w:lang w:val="en-GB"/>
        </w:rPr>
        <w:t>a child</w:t>
      </w:r>
      <w:r w:rsidRPr="009B101E">
        <w:rPr>
          <w:rFonts w:ascii="Century Gothic" w:eastAsia="MS Mincho" w:hAnsi="Century Gothic"/>
          <w:sz w:val="22"/>
          <w:szCs w:val="24"/>
          <w:lang w:val="en-GB"/>
        </w:rPr>
        <w:t>’s condition</w:t>
      </w:r>
    </w:p>
    <w:p w:rsidR="00AF36F7" w:rsidRPr="009B101E" w:rsidRDefault="00AF36F7" w:rsidP="00AF36F7">
      <w:pPr>
        <w:numPr>
          <w:ilvl w:val="0"/>
          <w:numId w:val="13"/>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Special requirements and precautions</w:t>
      </w:r>
    </w:p>
    <w:p w:rsidR="00AF36F7" w:rsidRPr="009B101E" w:rsidRDefault="00AF36F7" w:rsidP="00AF36F7">
      <w:pPr>
        <w:numPr>
          <w:ilvl w:val="0"/>
          <w:numId w:val="13"/>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Medication and any side effects</w:t>
      </w:r>
    </w:p>
    <w:p w:rsidR="00AF36F7" w:rsidRPr="009B101E" w:rsidRDefault="00AF36F7" w:rsidP="00AF36F7">
      <w:pPr>
        <w:numPr>
          <w:ilvl w:val="0"/>
          <w:numId w:val="13"/>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What to do and who to contact in an emergency </w:t>
      </w:r>
    </w:p>
    <w:p w:rsidR="00AF36F7" w:rsidRDefault="00AF36F7" w:rsidP="00AF36F7">
      <w:pPr>
        <w:numPr>
          <w:ilvl w:val="0"/>
          <w:numId w:val="13"/>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The role the school can play </w:t>
      </w:r>
    </w:p>
    <w:p w:rsidR="00A93D2E" w:rsidRPr="009B101E" w:rsidRDefault="00A93D2E" w:rsidP="00A93D2E">
      <w:pPr>
        <w:spacing w:line="276" w:lineRule="auto"/>
        <w:contextualSpacing/>
        <w:jc w:val="both"/>
        <w:rPr>
          <w:rFonts w:ascii="Century Gothic" w:eastAsia="MS Mincho" w:hAnsi="Century Gothic"/>
          <w:sz w:val="22"/>
          <w:szCs w:val="24"/>
          <w:lang w:val="en-GB"/>
        </w:rPr>
      </w:pPr>
      <w:r>
        <w:rPr>
          <w:rFonts w:ascii="Century Gothic" w:eastAsia="MS Mincho" w:hAnsi="Century Gothic"/>
          <w:sz w:val="22"/>
          <w:szCs w:val="24"/>
          <w:lang w:val="en-GB"/>
        </w:rPr>
        <w:t xml:space="preserve">Well-being plans for children without a diagnosis may also be put in place by the Pastoral team. </w:t>
      </w:r>
    </w:p>
    <w:p w:rsidR="00AF36F7" w:rsidRPr="009B101E" w:rsidRDefault="00AF36F7" w:rsidP="009B101E">
      <w:pPr>
        <w:rPr>
          <w:rFonts w:ascii="Century Gothic" w:eastAsia="MS Mincho" w:hAnsi="Century Gothic"/>
          <w:sz w:val="22"/>
          <w:szCs w:val="24"/>
          <w:lang w:val="en-GB"/>
        </w:rPr>
      </w:pPr>
    </w:p>
    <w:p w:rsidR="009B101E" w:rsidRPr="009B101E" w:rsidRDefault="009B101E" w:rsidP="009B101E">
      <w:pPr>
        <w:outlineLvl w:val="1"/>
        <w:rPr>
          <w:rFonts w:ascii="Century Gothic" w:eastAsia="MS Mincho" w:hAnsi="Century Gothic"/>
          <w:b/>
          <w:sz w:val="28"/>
          <w:szCs w:val="24"/>
          <w:lang w:val="en-GB"/>
        </w:rPr>
      </w:pPr>
      <w:bookmarkStart w:id="7" w:name="_Toc294447456"/>
      <w:r w:rsidRPr="009B101E">
        <w:rPr>
          <w:rFonts w:ascii="Century Gothic" w:eastAsia="MS Mincho" w:hAnsi="Century Gothic"/>
          <w:b/>
          <w:sz w:val="28"/>
          <w:szCs w:val="24"/>
          <w:lang w:val="en-GB"/>
        </w:rPr>
        <w:t>Working with Parents</w:t>
      </w:r>
      <w:bookmarkEnd w:id="7"/>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Where it is deemed appropriate to </w:t>
      </w:r>
      <w:r w:rsidR="00AF36F7">
        <w:rPr>
          <w:rFonts w:ascii="Century Gothic" w:eastAsia="MS Mincho" w:hAnsi="Century Gothic"/>
          <w:sz w:val="22"/>
          <w:szCs w:val="24"/>
          <w:lang w:val="en-GB"/>
        </w:rPr>
        <w:t>put in place a plan for the child or a referral to CAMHS</w:t>
      </w:r>
      <w:r w:rsidR="00DC0DEB">
        <w:rPr>
          <w:rFonts w:ascii="Century Gothic" w:eastAsia="MS Mincho" w:hAnsi="Century Gothic"/>
          <w:sz w:val="22"/>
          <w:szCs w:val="24"/>
          <w:lang w:val="en-GB"/>
        </w:rPr>
        <w:t>,</w:t>
      </w:r>
      <w:r w:rsidR="00AF36F7">
        <w:rPr>
          <w:rFonts w:ascii="Century Gothic" w:eastAsia="MS Mincho" w:hAnsi="Century Gothic"/>
          <w:sz w:val="22"/>
          <w:szCs w:val="24"/>
          <w:lang w:val="en-GB"/>
        </w:rPr>
        <w:t xml:space="preserve"> parents will always be consulted</w:t>
      </w:r>
      <w:r w:rsidR="00A93D2E">
        <w:rPr>
          <w:rFonts w:ascii="Century Gothic" w:eastAsia="MS Mincho" w:hAnsi="Century Gothic"/>
          <w:sz w:val="22"/>
          <w:szCs w:val="24"/>
          <w:lang w:val="en-GB"/>
        </w:rPr>
        <w:t xml:space="preserve"> and appropriate paperwork completed</w:t>
      </w:r>
      <w:r w:rsidR="00AF36F7">
        <w:rPr>
          <w:rFonts w:ascii="Century Gothic" w:eastAsia="MS Mincho" w:hAnsi="Century Gothic"/>
          <w:sz w:val="22"/>
          <w:szCs w:val="24"/>
          <w:lang w:val="en-GB"/>
        </w:rPr>
        <w:t>.</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It can be shocking and upsetting for parents to learn of their child’s issues and many may respond with anger, fear or upset during the first conversation.  We should be accepting of this (within reason) and give the parent time to reflect.    </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We should always provide clear means of contacting us with further questions and consider booking in a follow-up meeting or phone call right away as parents often have many questions as they process the information.  </w:t>
      </w:r>
    </w:p>
    <w:p w:rsidR="009B101E" w:rsidRPr="009B101E" w:rsidRDefault="009B101E" w:rsidP="009B101E">
      <w:pPr>
        <w:rPr>
          <w:rFonts w:ascii="Century Gothic" w:eastAsia="MS Mincho" w:hAnsi="Century Gothic" w:cs="Arial"/>
          <w:sz w:val="22"/>
          <w:szCs w:val="24"/>
          <w:lang w:val="en-GB"/>
        </w:rPr>
      </w:pPr>
    </w:p>
    <w:p w:rsidR="009B101E" w:rsidRPr="009B101E" w:rsidRDefault="009B101E" w:rsidP="009B101E">
      <w:pPr>
        <w:outlineLvl w:val="1"/>
        <w:rPr>
          <w:rFonts w:ascii="Century Gothic" w:eastAsia="MS Mincho" w:hAnsi="Century Gothic"/>
          <w:b/>
          <w:sz w:val="28"/>
          <w:szCs w:val="24"/>
          <w:lang w:val="en-GB"/>
        </w:rPr>
      </w:pPr>
      <w:bookmarkStart w:id="8" w:name="_Toc294447457"/>
      <w:r w:rsidRPr="009B101E">
        <w:rPr>
          <w:rFonts w:ascii="Century Gothic" w:eastAsia="MS Mincho" w:hAnsi="Century Gothic"/>
          <w:b/>
          <w:sz w:val="28"/>
          <w:szCs w:val="24"/>
          <w:lang w:val="en-GB"/>
        </w:rPr>
        <w:t>Working with All Parents</w:t>
      </w:r>
      <w:bookmarkEnd w:id="8"/>
      <w:r w:rsidRPr="009B101E">
        <w:rPr>
          <w:rFonts w:ascii="Century Gothic" w:eastAsia="MS Mincho" w:hAnsi="Century Gothic"/>
          <w:b/>
          <w:sz w:val="28"/>
          <w:szCs w:val="24"/>
          <w:lang w:val="en-GB"/>
        </w:rPr>
        <w:t xml:space="preserve"> </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In order to support parents we will:</w:t>
      </w:r>
    </w:p>
    <w:p w:rsidR="009B101E" w:rsidRPr="009B101E" w:rsidRDefault="009B101E" w:rsidP="009B101E">
      <w:pPr>
        <w:numPr>
          <w:ilvl w:val="0"/>
          <w:numId w:val="20"/>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Highlight sources of information and support about common mental health issues on our school website</w:t>
      </w:r>
      <w:r w:rsidR="00A93D2E">
        <w:rPr>
          <w:rFonts w:ascii="Century Gothic" w:eastAsia="MS Mincho" w:hAnsi="Century Gothic"/>
          <w:sz w:val="22"/>
          <w:szCs w:val="24"/>
          <w:lang w:val="en-GB"/>
        </w:rPr>
        <w:t xml:space="preserve"> via the well-being page</w:t>
      </w:r>
    </w:p>
    <w:p w:rsidR="009B101E" w:rsidRPr="009B101E" w:rsidRDefault="009B101E" w:rsidP="009B101E">
      <w:pPr>
        <w:numPr>
          <w:ilvl w:val="0"/>
          <w:numId w:val="20"/>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Ensure that all parents are aware of who to talk to, and how to go about this, if they have concerns about their own child or a friend of their child</w:t>
      </w:r>
    </w:p>
    <w:p w:rsidR="009B101E" w:rsidRPr="009B101E" w:rsidRDefault="009B101E" w:rsidP="009B101E">
      <w:pPr>
        <w:numPr>
          <w:ilvl w:val="0"/>
          <w:numId w:val="20"/>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Make our mental health policy easily accessible to parents</w:t>
      </w:r>
    </w:p>
    <w:p w:rsidR="009B101E" w:rsidRPr="009B101E" w:rsidRDefault="009B101E" w:rsidP="009B101E">
      <w:pPr>
        <w:numPr>
          <w:ilvl w:val="0"/>
          <w:numId w:val="20"/>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Share ideas about how parents can support positive mental health in their children through our</w:t>
      </w:r>
      <w:r w:rsidR="00AF36F7">
        <w:rPr>
          <w:rFonts w:ascii="Century Gothic" w:eastAsia="MS Mincho" w:hAnsi="Century Gothic"/>
          <w:sz w:val="22"/>
          <w:szCs w:val="24"/>
          <w:lang w:val="en-GB"/>
        </w:rPr>
        <w:t xml:space="preserve"> regular</w:t>
      </w:r>
      <w:r w:rsidRPr="009B101E">
        <w:rPr>
          <w:rFonts w:ascii="Century Gothic" w:eastAsia="MS Mincho" w:hAnsi="Century Gothic"/>
          <w:sz w:val="22"/>
          <w:szCs w:val="24"/>
          <w:lang w:val="en-GB"/>
        </w:rPr>
        <w:t xml:space="preserve"> information </w:t>
      </w:r>
      <w:r w:rsidR="00AF36F7">
        <w:rPr>
          <w:rFonts w:ascii="Century Gothic" w:eastAsia="MS Mincho" w:hAnsi="Century Gothic"/>
          <w:sz w:val="22"/>
          <w:szCs w:val="24"/>
          <w:lang w:val="en-GB"/>
        </w:rPr>
        <w:t>events and coffee mornings.</w:t>
      </w:r>
    </w:p>
    <w:p w:rsidR="009B101E" w:rsidRPr="009B101E" w:rsidRDefault="009B101E" w:rsidP="009B101E">
      <w:pPr>
        <w:rPr>
          <w:rFonts w:ascii="Century Gothic" w:eastAsia="MS Mincho" w:hAnsi="Century Gothic"/>
          <w:sz w:val="22"/>
          <w:szCs w:val="24"/>
          <w:lang w:val="en-GB"/>
        </w:rPr>
      </w:pPr>
    </w:p>
    <w:p w:rsidR="009B101E" w:rsidRPr="009B101E" w:rsidRDefault="009B101E" w:rsidP="009B101E">
      <w:pPr>
        <w:outlineLvl w:val="1"/>
        <w:rPr>
          <w:rFonts w:ascii="Century Gothic" w:eastAsia="MS Mincho" w:hAnsi="Century Gothic"/>
          <w:b/>
          <w:sz w:val="28"/>
          <w:szCs w:val="24"/>
          <w:lang w:val="en-GB"/>
        </w:rPr>
      </w:pPr>
      <w:bookmarkStart w:id="9" w:name="_Toc294447458"/>
      <w:r w:rsidRPr="009B101E">
        <w:rPr>
          <w:rFonts w:ascii="Century Gothic" w:eastAsia="MS Mincho" w:hAnsi="Century Gothic"/>
          <w:b/>
          <w:sz w:val="28"/>
          <w:szCs w:val="24"/>
          <w:lang w:val="en-GB"/>
        </w:rPr>
        <w:t xml:space="preserve">Supporting </w:t>
      </w:r>
      <w:bookmarkEnd w:id="9"/>
      <w:r w:rsidR="00AF36F7" w:rsidRPr="00AF36F7">
        <w:rPr>
          <w:rFonts w:ascii="Century Gothic" w:eastAsia="MS Mincho" w:hAnsi="Century Gothic"/>
          <w:b/>
          <w:sz w:val="28"/>
          <w:szCs w:val="24"/>
          <w:lang w:val="en-GB"/>
        </w:rPr>
        <w:t>Staff</w:t>
      </w:r>
      <w:r w:rsidR="00E92EF7">
        <w:rPr>
          <w:rFonts w:ascii="Century Gothic" w:eastAsia="MS Mincho" w:hAnsi="Century Gothic"/>
          <w:b/>
          <w:sz w:val="28"/>
          <w:szCs w:val="24"/>
          <w:lang w:val="en-GB"/>
        </w:rPr>
        <w:t xml:space="preserve"> and Training</w:t>
      </w:r>
    </w:p>
    <w:p w:rsidR="009B101E" w:rsidRPr="009B101E" w:rsidRDefault="00DC0DEB" w:rsidP="009B101E">
      <w:pPr>
        <w:rPr>
          <w:rFonts w:ascii="Century Gothic" w:eastAsia="MS Mincho" w:hAnsi="Century Gothic"/>
          <w:sz w:val="22"/>
          <w:szCs w:val="24"/>
          <w:lang w:val="en-GB"/>
        </w:rPr>
      </w:pPr>
      <w:r>
        <w:rPr>
          <w:rFonts w:ascii="Century Gothic" w:eastAsia="MS Mincho" w:hAnsi="Century Gothic"/>
          <w:sz w:val="22"/>
          <w:szCs w:val="24"/>
          <w:lang w:val="en-GB"/>
        </w:rPr>
        <w:t>When a child</w:t>
      </w:r>
      <w:r w:rsidR="009B101E" w:rsidRPr="009B101E">
        <w:rPr>
          <w:rFonts w:ascii="Century Gothic" w:eastAsia="MS Mincho" w:hAnsi="Century Gothic"/>
          <w:sz w:val="22"/>
          <w:szCs w:val="24"/>
          <w:lang w:val="en-GB"/>
        </w:rPr>
        <w:t xml:space="preserve"> is suffering from mental health issues, it c</w:t>
      </w:r>
      <w:r w:rsidR="00E92EF7">
        <w:rPr>
          <w:rFonts w:ascii="Century Gothic" w:eastAsia="MS Mincho" w:hAnsi="Century Gothic"/>
          <w:sz w:val="22"/>
          <w:szCs w:val="24"/>
          <w:lang w:val="en-GB"/>
        </w:rPr>
        <w:t xml:space="preserve">an be </w:t>
      </w:r>
      <w:r w:rsidR="00AF36F7">
        <w:rPr>
          <w:rFonts w:ascii="Century Gothic" w:eastAsia="MS Mincho" w:hAnsi="Century Gothic"/>
          <w:sz w:val="22"/>
          <w:szCs w:val="24"/>
          <w:lang w:val="en-GB"/>
        </w:rPr>
        <w:t>difficult</w:t>
      </w:r>
      <w:r w:rsidR="00322351">
        <w:rPr>
          <w:rFonts w:ascii="Century Gothic" w:eastAsia="MS Mincho" w:hAnsi="Century Gothic"/>
          <w:sz w:val="22"/>
          <w:szCs w:val="24"/>
          <w:lang w:val="en-GB"/>
        </w:rPr>
        <w:t xml:space="preserve"> for staff, </w:t>
      </w:r>
      <w:proofErr w:type="gramStart"/>
      <w:r w:rsidR="00322351">
        <w:rPr>
          <w:rFonts w:ascii="Century Gothic" w:eastAsia="MS Mincho" w:hAnsi="Century Gothic"/>
          <w:sz w:val="22"/>
          <w:szCs w:val="24"/>
          <w:lang w:val="en-GB"/>
        </w:rPr>
        <w:t>who</w:t>
      </w:r>
      <w:proofErr w:type="gramEnd"/>
      <w:r w:rsidR="00AF36F7">
        <w:rPr>
          <w:rFonts w:ascii="Century Gothic" w:eastAsia="MS Mincho" w:hAnsi="Century Gothic"/>
          <w:sz w:val="22"/>
          <w:szCs w:val="24"/>
          <w:lang w:val="en-GB"/>
        </w:rPr>
        <w:t xml:space="preserve"> </w:t>
      </w:r>
      <w:r w:rsidR="009B101E" w:rsidRPr="009B101E">
        <w:rPr>
          <w:rFonts w:ascii="Century Gothic" w:eastAsia="MS Mincho" w:hAnsi="Century Gothic"/>
          <w:sz w:val="22"/>
          <w:szCs w:val="24"/>
          <w:lang w:val="en-GB"/>
        </w:rPr>
        <w:t xml:space="preserve">often want to support but do not know how.  </w:t>
      </w:r>
      <w:r w:rsidR="00AF36F7">
        <w:rPr>
          <w:rFonts w:ascii="Century Gothic" w:eastAsia="MS Mincho" w:hAnsi="Century Gothic"/>
          <w:sz w:val="22"/>
          <w:szCs w:val="24"/>
          <w:lang w:val="en-GB"/>
        </w:rPr>
        <w:t>In these cases, s</w:t>
      </w:r>
      <w:r w:rsidR="009B101E" w:rsidRPr="009B101E">
        <w:rPr>
          <w:rFonts w:ascii="Century Gothic" w:eastAsia="MS Mincho" w:hAnsi="Century Gothic"/>
          <w:sz w:val="22"/>
          <w:szCs w:val="24"/>
          <w:lang w:val="en-GB"/>
        </w:rPr>
        <w:t xml:space="preserve">upport will be provided either in one to one or group settings and will be guided by </w:t>
      </w:r>
      <w:r>
        <w:rPr>
          <w:rFonts w:ascii="Century Gothic" w:eastAsia="MS Mincho" w:hAnsi="Century Gothic"/>
          <w:sz w:val="22"/>
          <w:szCs w:val="24"/>
          <w:lang w:val="en-GB"/>
        </w:rPr>
        <w:t>conversations with the child</w:t>
      </w:r>
      <w:r w:rsidR="009B101E" w:rsidRPr="009B101E">
        <w:rPr>
          <w:rFonts w:ascii="Century Gothic" w:eastAsia="MS Mincho" w:hAnsi="Century Gothic"/>
          <w:sz w:val="22"/>
          <w:szCs w:val="24"/>
          <w:lang w:val="en-GB"/>
        </w:rPr>
        <w:t xml:space="preserve"> who is suffering and their parents with whom we will discuss:</w:t>
      </w:r>
    </w:p>
    <w:p w:rsidR="009B101E" w:rsidRPr="009B101E" w:rsidRDefault="009B101E" w:rsidP="009B101E">
      <w:pPr>
        <w:numPr>
          <w:ilvl w:val="0"/>
          <w:numId w:val="21"/>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What it is helpful for </w:t>
      </w:r>
      <w:r w:rsidR="00AF36F7">
        <w:rPr>
          <w:rFonts w:ascii="Century Gothic" w:eastAsia="MS Mincho" w:hAnsi="Century Gothic"/>
          <w:sz w:val="22"/>
          <w:szCs w:val="24"/>
          <w:lang w:val="en-GB"/>
        </w:rPr>
        <w:t xml:space="preserve">people </w:t>
      </w:r>
      <w:r w:rsidRPr="009B101E">
        <w:rPr>
          <w:rFonts w:ascii="Century Gothic" w:eastAsia="MS Mincho" w:hAnsi="Century Gothic"/>
          <w:sz w:val="22"/>
          <w:szCs w:val="24"/>
          <w:lang w:val="en-GB"/>
        </w:rPr>
        <w:t>to know and what they should not be told</w:t>
      </w:r>
    </w:p>
    <w:p w:rsidR="009B101E" w:rsidRPr="009B101E" w:rsidRDefault="009B101E" w:rsidP="009B101E">
      <w:pPr>
        <w:numPr>
          <w:ilvl w:val="0"/>
          <w:numId w:val="21"/>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How friends can best support</w:t>
      </w:r>
    </w:p>
    <w:p w:rsidR="009B101E" w:rsidRPr="009B101E" w:rsidRDefault="009B101E" w:rsidP="009B101E">
      <w:pPr>
        <w:numPr>
          <w:ilvl w:val="0"/>
          <w:numId w:val="21"/>
        </w:numPr>
        <w:spacing w:line="276" w:lineRule="auto"/>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Things </w:t>
      </w:r>
      <w:r w:rsidR="00AF36F7">
        <w:rPr>
          <w:rFonts w:ascii="Century Gothic" w:eastAsia="MS Mincho" w:hAnsi="Century Gothic"/>
          <w:sz w:val="22"/>
          <w:szCs w:val="24"/>
          <w:lang w:val="en-GB"/>
        </w:rPr>
        <w:t xml:space="preserve">people </w:t>
      </w:r>
      <w:r w:rsidRPr="009B101E">
        <w:rPr>
          <w:rFonts w:ascii="Century Gothic" w:eastAsia="MS Mincho" w:hAnsi="Century Gothic"/>
          <w:sz w:val="22"/>
          <w:szCs w:val="24"/>
          <w:lang w:val="en-GB"/>
        </w:rPr>
        <w:t>should avoid doing or saying which may inadvertently cause upset</w:t>
      </w:r>
    </w:p>
    <w:p w:rsidR="009B101E" w:rsidRPr="009B101E" w:rsidRDefault="009B101E" w:rsidP="009B101E">
      <w:pPr>
        <w:rPr>
          <w:rFonts w:ascii="Century Gothic" w:eastAsia="MS Mincho" w:hAnsi="Century Gothic"/>
          <w:sz w:val="22"/>
          <w:szCs w:val="24"/>
          <w:lang w:val="en-GB"/>
        </w:rPr>
      </w:pPr>
      <w:r w:rsidRPr="009B101E">
        <w:rPr>
          <w:rFonts w:ascii="Century Gothic" w:eastAsia="MS Mincho" w:hAnsi="Century Gothic"/>
          <w:sz w:val="22"/>
          <w:szCs w:val="24"/>
          <w:lang w:val="en-GB"/>
        </w:rPr>
        <w:t>Additionally, we will want to highlight</w:t>
      </w:r>
      <w:r w:rsidR="00AF36F7">
        <w:rPr>
          <w:rFonts w:ascii="Century Gothic" w:eastAsia="MS Mincho" w:hAnsi="Century Gothic"/>
          <w:sz w:val="22"/>
          <w:szCs w:val="24"/>
          <w:lang w:val="en-GB"/>
        </w:rPr>
        <w:t xml:space="preserve"> to staff</w:t>
      </w:r>
      <w:r w:rsidRPr="009B101E">
        <w:rPr>
          <w:rFonts w:ascii="Century Gothic" w:eastAsia="MS Mincho" w:hAnsi="Century Gothic"/>
          <w:sz w:val="22"/>
          <w:szCs w:val="24"/>
          <w:lang w:val="en-GB"/>
        </w:rPr>
        <w:t>:</w:t>
      </w:r>
    </w:p>
    <w:p w:rsidR="009B101E" w:rsidRPr="009B101E" w:rsidRDefault="009B101E" w:rsidP="00E92EF7">
      <w:pPr>
        <w:numPr>
          <w:ilvl w:val="0"/>
          <w:numId w:val="22"/>
        </w:numPr>
        <w:spacing w:line="276" w:lineRule="auto"/>
        <w:ind w:left="709"/>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Where and how to access support for themselves</w:t>
      </w:r>
    </w:p>
    <w:p w:rsidR="009B101E" w:rsidRPr="009B101E" w:rsidRDefault="009B101E" w:rsidP="00E92EF7">
      <w:pPr>
        <w:numPr>
          <w:ilvl w:val="0"/>
          <w:numId w:val="22"/>
        </w:numPr>
        <w:spacing w:line="276" w:lineRule="auto"/>
        <w:ind w:hanging="76"/>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 xml:space="preserve">Safe sources of further information about </w:t>
      </w:r>
      <w:r w:rsidR="00AF36F7">
        <w:rPr>
          <w:rFonts w:ascii="Century Gothic" w:eastAsia="MS Mincho" w:hAnsi="Century Gothic"/>
          <w:sz w:val="22"/>
          <w:szCs w:val="24"/>
          <w:lang w:val="en-GB"/>
        </w:rPr>
        <w:t xml:space="preserve">the pupil’s </w:t>
      </w:r>
      <w:r w:rsidRPr="009B101E">
        <w:rPr>
          <w:rFonts w:ascii="Century Gothic" w:eastAsia="MS Mincho" w:hAnsi="Century Gothic"/>
          <w:sz w:val="22"/>
          <w:szCs w:val="24"/>
          <w:lang w:val="en-GB"/>
        </w:rPr>
        <w:t>condition</w:t>
      </w:r>
    </w:p>
    <w:p w:rsidR="009B101E" w:rsidRPr="009B101E" w:rsidRDefault="009B101E" w:rsidP="00E92EF7">
      <w:pPr>
        <w:numPr>
          <w:ilvl w:val="0"/>
          <w:numId w:val="22"/>
        </w:numPr>
        <w:spacing w:line="276" w:lineRule="auto"/>
        <w:ind w:hanging="76"/>
        <w:contextualSpacing/>
        <w:jc w:val="both"/>
        <w:rPr>
          <w:rFonts w:ascii="Century Gothic" w:eastAsia="MS Mincho" w:hAnsi="Century Gothic"/>
          <w:sz w:val="22"/>
          <w:szCs w:val="24"/>
          <w:lang w:val="en-GB"/>
        </w:rPr>
      </w:pPr>
      <w:r w:rsidRPr="009B101E">
        <w:rPr>
          <w:rFonts w:ascii="Century Gothic" w:eastAsia="MS Mincho" w:hAnsi="Century Gothic"/>
          <w:sz w:val="22"/>
          <w:szCs w:val="24"/>
          <w:lang w:val="en-GB"/>
        </w:rPr>
        <w:t>Healthy ways of coping with the difficult emotions they may be feeling</w:t>
      </w:r>
    </w:p>
    <w:p w:rsidR="00E92EF7" w:rsidRDefault="00E92EF7" w:rsidP="009B101E">
      <w:pPr>
        <w:rPr>
          <w:rFonts w:ascii="Century Gothic" w:eastAsia="MS Mincho" w:hAnsi="Century Gothic"/>
          <w:b/>
          <w:sz w:val="24"/>
          <w:szCs w:val="24"/>
          <w:lang w:val="en-GB"/>
        </w:rPr>
      </w:pPr>
    </w:p>
    <w:p w:rsidR="009B101E" w:rsidRPr="009B101E" w:rsidRDefault="0079123A" w:rsidP="009B101E">
      <w:pPr>
        <w:rPr>
          <w:rFonts w:ascii="Century Gothic" w:eastAsia="MS Mincho" w:hAnsi="Century Gothic" w:cs="Arial"/>
          <w:sz w:val="22"/>
          <w:szCs w:val="24"/>
          <w:lang w:val="en-GB"/>
        </w:rPr>
      </w:pPr>
      <w:r>
        <w:rPr>
          <w:rFonts w:ascii="Century Gothic" w:eastAsia="MS Mincho" w:hAnsi="Century Gothic" w:cs="Arial"/>
          <w:sz w:val="22"/>
          <w:szCs w:val="24"/>
          <w:lang w:val="en-GB"/>
        </w:rPr>
        <w:t xml:space="preserve">All </w:t>
      </w:r>
      <w:r w:rsidR="009B101E" w:rsidRPr="009B101E">
        <w:rPr>
          <w:rFonts w:ascii="Century Gothic" w:eastAsia="MS Mincho" w:hAnsi="Century Gothic" w:cs="Arial"/>
          <w:sz w:val="22"/>
          <w:szCs w:val="24"/>
          <w:lang w:val="en-GB"/>
        </w:rPr>
        <w:t xml:space="preserve">staff will receive regular training about recognising and responding to mental health issues as part of their regular </w:t>
      </w:r>
      <w:r w:rsidR="00D936D6">
        <w:rPr>
          <w:rFonts w:ascii="Century Gothic" w:eastAsia="MS Mincho" w:hAnsi="Century Gothic" w:cs="Arial"/>
          <w:sz w:val="22"/>
          <w:szCs w:val="24"/>
          <w:lang w:val="en-GB"/>
        </w:rPr>
        <w:t xml:space="preserve">Safeguarding </w:t>
      </w:r>
      <w:r w:rsidR="009B101E" w:rsidRPr="009B101E">
        <w:rPr>
          <w:rFonts w:ascii="Century Gothic" w:eastAsia="MS Mincho" w:hAnsi="Century Gothic" w:cs="Arial"/>
          <w:sz w:val="22"/>
          <w:szCs w:val="24"/>
          <w:lang w:val="en-GB"/>
        </w:rPr>
        <w:t>training</w:t>
      </w:r>
      <w:r w:rsidR="00DC0DEB">
        <w:rPr>
          <w:rFonts w:ascii="Century Gothic" w:eastAsia="MS Mincho" w:hAnsi="Century Gothic" w:cs="Arial"/>
          <w:sz w:val="22"/>
          <w:szCs w:val="24"/>
          <w:lang w:val="en-GB"/>
        </w:rPr>
        <w:t xml:space="preserve"> to enable them to keep children</w:t>
      </w:r>
      <w:r w:rsidR="009B101E" w:rsidRPr="009B101E">
        <w:rPr>
          <w:rFonts w:ascii="Century Gothic" w:eastAsia="MS Mincho" w:hAnsi="Century Gothic" w:cs="Arial"/>
          <w:sz w:val="22"/>
          <w:szCs w:val="24"/>
          <w:lang w:val="en-GB"/>
        </w:rPr>
        <w:t xml:space="preserve"> safe.  </w:t>
      </w:r>
    </w:p>
    <w:p w:rsidR="009B101E" w:rsidRPr="009B101E" w:rsidRDefault="009B101E" w:rsidP="009B101E">
      <w:pPr>
        <w:rPr>
          <w:rFonts w:ascii="Century Gothic" w:eastAsia="MS Mincho" w:hAnsi="Century Gothic" w:cs="Arial"/>
          <w:sz w:val="22"/>
          <w:szCs w:val="24"/>
          <w:lang w:val="en-GB"/>
        </w:rPr>
      </w:pPr>
    </w:p>
    <w:p w:rsidR="00D936D6" w:rsidRDefault="009B101E" w:rsidP="009B101E">
      <w:pPr>
        <w:rPr>
          <w:rFonts w:ascii="Century Gothic" w:eastAsia="MS Mincho" w:hAnsi="Century Gothic" w:cs="Arial"/>
          <w:sz w:val="22"/>
          <w:szCs w:val="24"/>
          <w:lang w:val="en-GB"/>
        </w:rPr>
      </w:pPr>
      <w:r w:rsidRPr="009B101E">
        <w:rPr>
          <w:rFonts w:ascii="Century Gothic" w:eastAsia="MS Mincho" w:hAnsi="Century Gothic" w:cs="Arial"/>
          <w:sz w:val="22"/>
          <w:szCs w:val="24"/>
          <w:lang w:val="en-GB"/>
        </w:rPr>
        <w:t xml:space="preserve">We will </w:t>
      </w:r>
      <w:r w:rsidR="00D936D6">
        <w:rPr>
          <w:rFonts w:ascii="Century Gothic" w:eastAsia="MS Mincho" w:hAnsi="Century Gothic" w:cs="Arial"/>
          <w:sz w:val="22"/>
          <w:szCs w:val="24"/>
          <w:lang w:val="en-GB"/>
        </w:rPr>
        <w:t>also –</w:t>
      </w:r>
    </w:p>
    <w:p w:rsidR="009B101E" w:rsidRPr="00D936D6" w:rsidRDefault="00E92EF7" w:rsidP="009B101E">
      <w:pPr>
        <w:pStyle w:val="ListParagraph"/>
        <w:numPr>
          <w:ilvl w:val="0"/>
          <w:numId w:val="22"/>
        </w:numPr>
        <w:rPr>
          <w:rFonts w:ascii="Century Gothic" w:eastAsia="MS Mincho" w:hAnsi="Century Gothic" w:cs="Arial"/>
          <w:sz w:val="22"/>
          <w:szCs w:val="24"/>
          <w:lang w:val="en-GB"/>
        </w:rPr>
      </w:pPr>
      <w:r>
        <w:rPr>
          <w:rFonts w:ascii="Century Gothic" w:eastAsia="MS Mincho" w:hAnsi="Century Gothic" w:cs="Arial"/>
          <w:sz w:val="22"/>
          <w:szCs w:val="24"/>
          <w:lang w:val="en-GB"/>
        </w:rPr>
        <w:t>H</w:t>
      </w:r>
      <w:r w:rsidR="009B101E" w:rsidRPr="00D936D6">
        <w:rPr>
          <w:rFonts w:ascii="Century Gothic" w:eastAsia="MS Mincho" w:hAnsi="Century Gothic" w:cs="Arial"/>
          <w:sz w:val="22"/>
          <w:szCs w:val="24"/>
          <w:lang w:val="en-GB"/>
        </w:rPr>
        <w:t>o</w:t>
      </w:r>
      <w:r>
        <w:rPr>
          <w:rFonts w:ascii="Century Gothic" w:eastAsia="MS Mincho" w:hAnsi="Century Gothic" w:cs="Arial"/>
          <w:sz w:val="22"/>
          <w:szCs w:val="24"/>
          <w:lang w:val="en-GB"/>
        </w:rPr>
        <w:t>st relevant information on our staff shared area</w:t>
      </w:r>
      <w:r w:rsidR="009B101E" w:rsidRPr="00D936D6">
        <w:rPr>
          <w:rFonts w:ascii="Century Gothic" w:eastAsia="MS Mincho" w:hAnsi="Century Gothic" w:cs="Arial"/>
          <w:sz w:val="22"/>
          <w:szCs w:val="24"/>
          <w:lang w:val="en-GB"/>
        </w:rPr>
        <w:t xml:space="preserve"> for staff who </w:t>
      </w:r>
      <w:proofErr w:type="gramStart"/>
      <w:r w:rsidR="009B101E" w:rsidRPr="00D936D6">
        <w:rPr>
          <w:rFonts w:ascii="Century Gothic" w:eastAsia="MS Mincho" w:hAnsi="Century Gothic" w:cs="Arial"/>
          <w:sz w:val="22"/>
          <w:szCs w:val="24"/>
          <w:lang w:val="en-GB"/>
        </w:rPr>
        <w:t>wish</w:t>
      </w:r>
      <w:proofErr w:type="gramEnd"/>
      <w:r w:rsidR="009B101E" w:rsidRPr="00D936D6">
        <w:rPr>
          <w:rFonts w:ascii="Century Gothic" w:eastAsia="MS Mincho" w:hAnsi="Century Gothic" w:cs="Arial"/>
          <w:sz w:val="22"/>
          <w:szCs w:val="24"/>
          <w:lang w:val="en-GB"/>
        </w:rPr>
        <w:t xml:space="preserve"> to learn more about mental health.  The </w:t>
      </w:r>
      <w:hyperlink r:id="rId10" w:history="1">
        <w:proofErr w:type="spellStart"/>
        <w:r w:rsidR="009B101E" w:rsidRPr="00D936D6">
          <w:rPr>
            <w:rFonts w:ascii="Century Gothic" w:eastAsia="MS Mincho" w:hAnsi="Century Gothic" w:cs="Arial"/>
            <w:color w:val="0563C1"/>
            <w:sz w:val="22"/>
            <w:szCs w:val="24"/>
            <w:u w:val="single"/>
            <w:lang w:val="en-GB"/>
          </w:rPr>
          <w:t>MindEd</w:t>
        </w:r>
        <w:proofErr w:type="spellEnd"/>
        <w:r w:rsidR="009B101E" w:rsidRPr="00D936D6">
          <w:rPr>
            <w:rFonts w:ascii="Century Gothic" w:eastAsia="MS Mincho" w:hAnsi="Century Gothic" w:cs="Arial"/>
            <w:color w:val="0563C1"/>
            <w:sz w:val="22"/>
            <w:szCs w:val="24"/>
            <w:u w:val="single"/>
            <w:lang w:val="en-GB"/>
          </w:rPr>
          <w:t xml:space="preserve"> learning portal</w:t>
        </w:r>
      </w:hyperlink>
      <w:r w:rsidR="009B101E" w:rsidRPr="009B101E">
        <w:rPr>
          <w:rFonts w:eastAsia="MS Mincho"/>
          <w:vertAlign w:val="superscript"/>
          <w:lang w:val="en-GB"/>
        </w:rPr>
        <w:footnoteReference w:id="2"/>
      </w:r>
      <w:r w:rsidR="009B101E" w:rsidRPr="00D936D6">
        <w:rPr>
          <w:rFonts w:ascii="Century Gothic" w:eastAsia="MS Mincho" w:hAnsi="Century Gothic" w:cs="Arial"/>
          <w:sz w:val="22"/>
          <w:szCs w:val="24"/>
          <w:lang w:val="en-GB"/>
        </w:rPr>
        <w:t xml:space="preserve"> provides free online training suitable for staff wishing to know more about a specific issue.  </w:t>
      </w:r>
    </w:p>
    <w:p w:rsidR="009B101E" w:rsidRPr="00D936D6" w:rsidRDefault="00DC0DEB" w:rsidP="00D936D6">
      <w:pPr>
        <w:pStyle w:val="ListParagraph"/>
        <w:numPr>
          <w:ilvl w:val="0"/>
          <w:numId w:val="22"/>
        </w:numPr>
        <w:rPr>
          <w:rFonts w:ascii="Century Gothic" w:eastAsia="MS Mincho" w:hAnsi="Century Gothic" w:cs="Arial"/>
          <w:sz w:val="22"/>
          <w:szCs w:val="24"/>
          <w:lang w:val="en-GB"/>
        </w:rPr>
      </w:pPr>
      <w:r>
        <w:rPr>
          <w:rFonts w:ascii="Century Gothic" w:eastAsia="MS Mincho" w:hAnsi="Century Gothic" w:cs="Arial"/>
          <w:sz w:val="22"/>
          <w:szCs w:val="24"/>
          <w:lang w:val="en-GB"/>
        </w:rPr>
        <w:lastRenderedPageBreak/>
        <w:t>T</w:t>
      </w:r>
      <w:r w:rsidR="009B101E" w:rsidRPr="00D936D6">
        <w:rPr>
          <w:rFonts w:ascii="Century Gothic" w:eastAsia="MS Mincho" w:hAnsi="Century Gothic" w:cs="Arial"/>
          <w:sz w:val="22"/>
          <w:szCs w:val="24"/>
          <w:lang w:val="en-GB"/>
        </w:rPr>
        <w:t xml:space="preserve">raining opportunities for staff </w:t>
      </w:r>
      <w:proofErr w:type="gramStart"/>
      <w:r w:rsidR="009B101E" w:rsidRPr="00D936D6">
        <w:rPr>
          <w:rFonts w:ascii="Century Gothic" w:eastAsia="MS Mincho" w:hAnsi="Century Gothic" w:cs="Arial"/>
          <w:sz w:val="22"/>
          <w:szCs w:val="24"/>
          <w:lang w:val="en-GB"/>
        </w:rPr>
        <w:t>who</w:t>
      </w:r>
      <w:proofErr w:type="gramEnd"/>
      <w:r w:rsidR="009B101E" w:rsidRPr="00D936D6">
        <w:rPr>
          <w:rFonts w:ascii="Century Gothic" w:eastAsia="MS Mincho" w:hAnsi="Century Gothic" w:cs="Arial"/>
          <w:sz w:val="22"/>
          <w:szCs w:val="24"/>
          <w:lang w:val="en-GB"/>
        </w:rPr>
        <w:t xml:space="preserve"> require more in depth knowledge will be considered as part of our performance management process and additional CPD will be supported throughout the year where it becomes appropriate due developing situ</w:t>
      </w:r>
      <w:r>
        <w:rPr>
          <w:rFonts w:ascii="Century Gothic" w:eastAsia="MS Mincho" w:hAnsi="Century Gothic" w:cs="Arial"/>
          <w:sz w:val="22"/>
          <w:szCs w:val="24"/>
          <w:lang w:val="en-GB"/>
        </w:rPr>
        <w:t>ations with one or more children</w:t>
      </w:r>
      <w:r w:rsidR="009B101E" w:rsidRPr="00D936D6">
        <w:rPr>
          <w:rFonts w:ascii="Century Gothic" w:eastAsia="MS Mincho" w:hAnsi="Century Gothic" w:cs="Arial"/>
          <w:sz w:val="22"/>
          <w:szCs w:val="24"/>
          <w:lang w:val="en-GB"/>
        </w:rPr>
        <w:t xml:space="preserve">.  </w:t>
      </w:r>
    </w:p>
    <w:p w:rsidR="009B101E" w:rsidRPr="00D936D6" w:rsidRDefault="00D936D6" w:rsidP="00D936D6">
      <w:pPr>
        <w:pStyle w:val="ListParagraph"/>
        <w:numPr>
          <w:ilvl w:val="0"/>
          <w:numId w:val="22"/>
        </w:numPr>
        <w:rPr>
          <w:rFonts w:ascii="Century Gothic" w:eastAsia="MS Mincho" w:hAnsi="Century Gothic" w:cs="Arial"/>
          <w:sz w:val="22"/>
          <w:szCs w:val="24"/>
          <w:lang w:val="en-GB"/>
        </w:rPr>
      </w:pPr>
      <w:r>
        <w:rPr>
          <w:rFonts w:ascii="Century Gothic" w:eastAsia="MS Mincho" w:hAnsi="Century Gothic" w:cs="Arial"/>
          <w:sz w:val="22"/>
          <w:szCs w:val="24"/>
          <w:lang w:val="en-GB"/>
        </w:rPr>
        <w:t>W</w:t>
      </w:r>
      <w:r w:rsidR="009B101E" w:rsidRPr="00D936D6">
        <w:rPr>
          <w:rFonts w:ascii="Century Gothic" w:eastAsia="MS Mincho" w:hAnsi="Century Gothic" w:cs="Arial"/>
          <w:sz w:val="22"/>
          <w:szCs w:val="24"/>
          <w:lang w:val="en-GB"/>
        </w:rPr>
        <w:t xml:space="preserve">here the need to do so becomes evident, we will host training sessions for all staff to promote learning or understanding about specific issues related to mental health.  </w:t>
      </w:r>
    </w:p>
    <w:p w:rsidR="009B101E" w:rsidRPr="009B101E" w:rsidRDefault="009B101E" w:rsidP="009B101E">
      <w:pPr>
        <w:rPr>
          <w:rFonts w:ascii="Century Gothic" w:eastAsia="MS Mincho" w:hAnsi="Century Gothic" w:cs="Arial"/>
          <w:sz w:val="22"/>
          <w:szCs w:val="24"/>
          <w:lang w:val="en-GB"/>
        </w:rPr>
      </w:pPr>
    </w:p>
    <w:p w:rsidR="009B101E" w:rsidRPr="009B101E" w:rsidRDefault="009B101E" w:rsidP="009B101E">
      <w:pPr>
        <w:outlineLvl w:val="1"/>
        <w:rPr>
          <w:rFonts w:ascii="Century Gothic" w:eastAsia="MS Mincho" w:hAnsi="Century Gothic"/>
          <w:b/>
          <w:sz w:val="28"/>
          <w:szCs w:val="24"/>
          <w:lang w:val="en-GB"/>
        </w:rPr>
      </w:pPr>
      <w:bookmarkStart w:id="10" w:name="_Toc294447460"/>
      <w:r w:rsidRPr="009B101E">
        <w:rPr>
          <w:rFonts w:ascii="Century Gothic" w:eastAsia="MS Mincho" w:hAnsi="Century Gothic"/>
          <w:b/>
          <w:sz w:val="28"/>
          <w:szCs w:val="24"/>
          <w:lang w:val="en-GB"/>
        </w:rPr>
        <w:t>Policy Review</w:t>
      </w:r>
      <w:bookmarkEnd w:id="10"/>
    </w:p>
    <w:p w:rsidR="009B101E" w:rsidRPr="009B101E" w:rsidRDefault="009B101E" w:rsidP="009B101E">
      <w:pPr>
        <w:rPr>
          <w:rFonts w:ascii="Century Gothic" w:eastAsia="MS Mincho" w:hAnsi="Century Gothic" w:cs="Arial"/>
          <w:sz w:val="22"/>
          <w:szCs w:val="24"/>
          <w:lang w:val="en-GB"/>
        </w:rPr>
      </w:pPr>
      <w:r w:rsidRPr="009B101E">
        <w:rPr>
          <w:rFonts w:ascii="Century Gothic" w:eastAsia="MS Mincho" w:hAnsi="Century Gothic" w:cs="Arial"/>
          <w:sz w:val="22"/>
          <w:szCs w:val="24"/>
          <w:lang w:val="en-GB"/>
        </w:rPr>
        <w:t>This</w:t>
      </w:r>
      <w:r w:rsidR="00E92EF7">
        <w:rPr>
          <w:rFonts w:ascii="Century Gothic" w:eastAsia="MS Mincho" w:hAnsi="Century Gothic" w:cs="Arial"/>
          <w:sz w:val="22"/>
          <w:szCs w:val="24"/>
          <w:lang w:val="en-GB"/>
        </w:rPr>
        <w:t xml:space="preserve"> policy will be reviewed every 2</w:t>
      </w:r>
      <w:r w:rsidRPr="009B101E">
        <w:rPr>
          <w:rFonts w:ascii="Century Gothic" w:eastAsia="MS Mincho" w:hAnsi="Century Gothic" w:cs="Arial"/>
          <w:sz w:val="22"/>
          <w:szCs w:val="24"/>
          <w:lang w:val="en-GB"/>
        </w:rPr>
        <w:t xml:space="preserve"> years.  </w:t>
      </w:r>
    </w:p>
    <w:p w:rsidR="009B101E" w:rsidRPr="009B101E" w:rsidRDefault="009B101E" w:rsidP="009B101E">
      <w:pPr>
        <w:rPr>
          <w:rFonts w:ascii="Century Gothic" w:eastAsia="MS Mincho" w:hAnsi="Century Gothic" w:cs="Arial"/>
          <w:sz w:val="22"/>
          <w:szCs w:val="24"/>
          <w:lang w:val="en-GB"/>
        </w:rPr>
      </w:pPr>
    </w:p>
    <w:p w:rsidR="0079123A" w:rsidRDefault="009B101E" w:rsidP="009B101E">
      <w:pPr>
        <w:rPr>
          <w:rFonts w:ascii="Century Gothic" w:eastAsia="MS Mincho" w:hAnsi="Century Gothic" w:cs="Arial"/>
          <w:sz w:val="22"/>
          <w:szCs w:val="24"/>
          <w:lang w:val="en-GB"/>
        </w:rPr>
      </w:pPr>
      <w:r w:rsidRPr="009B101E">
        <w:rPr>
          <w:rFonts w:ascii="Century Gothic" w:eastAsia="MS Mincho" w:hAnsi="Century Gothic" w:cs="Arial"/>
          <w:sz w:val="22"/>
          <w:szCs w:val="24"/>
          <w:lang w:val="en-GB"/>
        </w:rPr>
        <w:t xml:space="preserve">Additionally, this policy will be reviewed and updated as appropriate on an ad hoc basis.  If you have a question or suggestion about improving this policy, this should be addressed to </w:t>
      </w:r>
    </w:p>
    <w:p w:rsidR="00E92EF7" w:rsidRPr="009B101E" w:rsidRDefault="00E92EF7" w:rsidP="009B101E">
      <w:pPr>
        <w:rPr>
          <w:rFonts w:ascii="Century Gothic" w:eastAsia="MS Mincho" w:hAnsi="Century Gothic" w:cs="Arial"/>
          <w:sz w:val="22"/>
          <w:szCs w:val="24"/>
          <w:lang w:val="en-GB"/>
        </w:rPr>
      </w:pPr>
      <w:r>
        <w:rPr>
          <w:rFonts w:ascii="Century Gothic" w:eastAsia="MS Mincho" w:hAnsi="Century Gothic" w:cs="Arial"/>
          <w:sz w:val="22"/>
          <w:szCs w:val="24"/>
          <w:lang w:val="en-GB"/>
        </w:rPr>
        <w:t>Sarah Jeffery – Pastoral Lead – deputy@manorpark.cheshire.sch.uk</w:t>
      </w:r>
    </w:p>
    <w:p w:rsidR="009B101E" w:rsidRPr="009B101E" w:rsidRDefault="009B101E" w:rsidP="009B101E">
      <w:pPr>
        <w:rPr>
          <w:rFonts w:ascii="Century Gothic" w:eastAsia="MS Mincho" w:hAnsi="Century Gothic" w:cs="Arial"/>
          <w:sz w:val="22"/>
          <w:szCs w:val="24"/>
          <w:lang w:val="en-GB"/>
        </w:rPr>
      </w:pPr>
    </w:p>
    <w:p w:rsidR="009B101E" w:rsidRPr="009B101E" w:rsidRDefault="009B101E" w:rsidP="009B101E">
      <w:pPr>
        <w:rPr>
          <w:rFonts w:ascii="Century Gothic" w:eastAsia="MS Mincho" w:hAnsi="Century Gothic" w:cs="Arial"/>
          <w:sz w:val="22"/>
          <w:szCs w:val="24"/>
          <w:lang w:val="en-GB"/>
        </w:rPr>
      </w:pPr>
      <w:r w:rsidRPr="009B101E">
        <w:rPr>
          <w:rFonts w:ascii="Century Gothic" w:eastAsia="MS Mincho" w:hAnsi="Century Gothic" w:cs="Arial"/>
          <w:sz w:val="22"/>
          <w:szCs w:val="24"/>
          <w:lang w:val="en-GB"/>
        </w:rPr>
        <w:t xml:space="preserve">This policy will always be immediately updated to reflect personnel changes.  </w:t>
      </w:r>
    </w:p>
    <w:p w:rsidR="00643CB6" w:rsidRDefault="00643CB6" w:rsidP="00643CB6">
      <w:pPr>
        <w:autoSpaceDE w:val="0"/>
        <w:autoSpaceDN w:val="0"/>
        <w:rPr>
          <w:rFonts w:ascii="Century Gothic" w:hAnsi="Century Gothic"/>
          <w:sz w:val="22"/>
        </w:rPr>
      </w:pPr>
    </w:p>
    <w:p w:rsidR="00643CB6" w:rsidRPr="00643CB6" w:rsidRDefault="00643CB6" w:rsidP="00643CB6">
      <w:pPr>
        <w:autoSpaceDE w:val="0"/>
        <w:autoSpaceDN w:val="0"/>
        <w:rPr>
          <w:rFonts w:ascii="Century Gothic" w:hAnsi="Century Gothic"/>
          <w:b/>
          <w:sz w:val="24"/>
        </w:rPr>
      </w:pPr>
      <w:r w:rsidRPr="00643CB6">
        <w:rPr>
          <w:rFonts w:ascii="Century Gothic" w:hAnsi="Century Gothic"/>
          <w:b/>
          <w:sz w:val="24"/>
        </w:rPr>
        <w:t>Links with other policies</w:t>
      </w:r>
    </w:p>
    <w:p w:rsidR="00643CB6" w:rsidRPr="00643CB6" w:rsidRDefault="00643CB6" w:rsidP="00643CB6">
      <w:pPr>
        <w:autoSpaceDE w:val="0"/>
        <w:autoSpaceDN w:val="0"/>
        <w:rPr>
          <w:rFonts w:ascii="Century Gothic" w:hAnsi="Century Gothic"/>
          <w:sz w:val="22"/>
        </w:rPr>
      </w:pPr>
      <w:r w:rsidRPr="00643CB6">
        <w:rPr>
          <w:rFonts w:ascii="Century Gothic" w:hAnsi="Century Gothic"/>
          <w:sz w:val="22"/>
        </w:rPr>
        <w:t>This policy is linked with the following policies:</w:t>
      </w:r>
    </w:p>
    <w:p w:rsidR="00643CB6" w:rsidRDefault="00643CB6" w:rsidP="00643CB6">
      <w:pPr>
        <w:autoSpaceDE w:val="0"/>
        <w:autoSpaceDN w:val="0"/>
        <w:rPr>
          <w:rFonts w:ascii="Century Gothic" w:hAnsi="Century Gothic"/>
          <w:sz w:val="22"/>
        </w:rPr>
      </w:pPr>
      <w:r>
        <w:rPr>
          <w:rFonts w:ascii="Century Gothic" w:hAnsi="Century Gothic"/>
          <w:sz w:val="22"/>
        </w:rPr>
        <w:t>Safeguarding</w:t>
      </w:r>
    </w:p>
    <w:p w:rsidR="00643CB6" w:rsidRPr="00643CB6" w:rsidRDefault="00643CB6" w:rsidP="00643CB6">
      <w:pPr>
        <w:autoSpaceDE w:val="0"/>
        <w:autoSpaceDN w:val="0"/>
        <w:rPr>
          <w:rFonts w:ascii="Century Gothic" w:hAnsi="Century Gothic"/>
          <w:sz w:val="22"/>
        </w:rPr>
      </w:pPr>
      <w:r w:rsidRPr="00643CB6">
        <w:rPr>
          <w:rFonts w:ascii="Century Gothic" w:hAnsi="Century Gothic"/>
          <w:sz w:val="22"/>
        </w:rPr>
        <w:t>Child Protection</w:t>
      </w:r>
    </w:p>
    <w:p w:rsidR="00643CB6" w:rsidRPr="00643CB6" w:rsidRDefault="00643CB6" w:rsidP="00643CB6">
      <w:pPr>
        <w:autoSpaceDE w:val="0"/>
        <w:autoSpaceDN w:val="0"/>
        <w:rPr>
          <w:rFonts w:ascii="Century Gothic" w:hAnsi="Century Gothic"/>
          <w:sz w:val="22"/>
        </w:rPr>
      </w:pPr>
      <w:r w:rsidRPr="00643CB6">
        <w:rPr>
          <w:rFonts w:ascii="Century Gothic" w:hAnsi="Century Gothic"/>
          <w:sz w:val="22"/>
        </w:rPr>
        <w:t>Behaviour</w:t>
      </w:r>
    </w:p>
    <w:p w:rsidR="00643CB6" w:rsidRPr="00643CB6" w:rsidRDefault="00643CB6" w:rsidP="00643CB6">
      <w:pPr>
        <w:autoSpaceDE w:val="0"/>
        <w:autoSpaceDN w:val="0"/>
        <w:rPr>
          <w:rFonts w:ascii="Century Gothic" w:hAnsi="Century Gothic"/>
          <w:sz w:val="22"/>
        </w:rPr>
      </w:pPr>
      <w:proofErr w:type="spellStart"/>
      <w:r w:rsidRPr="00643CB6">
        <w:rPr>
          <w:rFonts w:ascii="Century Gothic" w:hAnsi="Century Gothic"/>
          <w:sz w:val="22"/>
        </w:rPr>
        <w:t>Anti Bullying</w:t>
      </w:r>
      <w:proofErr w:type="spellEnd"/>
    </w:p>
    <w:sectPr w:rsidR="00643CB6" w:rsidRPr="00643CB6" w:rsidSect="0079123A">
      <w:pgSz w:w="11906" w:h="16838"/>
      <w:pgMar w:top="720" w:right="720" w:bottom="426"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E6" w:rsidRDefault="00EE27E6" w:rsidP="00EE27E6">
      <w:r>
        <w:separator/>
      </w:r>
    </w:p>
  </w:endnote>
  <w:endnote w:type="continuationSeparator" w:id="0">
    <w:p w:rsidR="00EE27E6" w:rsidRDefault="00EE27E6" w:rsidP="00EE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E6" w:rsidRDefault="00EE27E6" w:rsidP="00EE27E6">
      <w:r>
        <w:separator/>
      </w:r>
    </w:p>
  </w:footnote>
  <w:footnote w:type="continuationSeparator" w:id="0">
    <w:p w:rsidR="00EE27E6" w:rsidRDefault="00EE27E6" w:rsidP="00EE27E6">
      <w:r>
        <w:continuationSeparator/>
      </w:r>
    </w:p>
  </w:footnote>
  <w:footnote w:id="1">
    <w:p w:rsidR="009B101E" w:rsidRPr="00CF021F" w:rsidRDefault="009B101E" w:rsidP="009B101E">
      <w:pPr>
        <w:pStyle w:val="FootnoteText"/>
        <w:rPr>
          <w:rFonts w:ascii="Century Gothic" w:hAnsi="Century Gothic"/>
        </w:rPr>
      </w:pPr>
    </w:p>
  </w:footnote>
  <w:footnote w:id="2">
    <w:p w:rsidR="009B101E" w:rsidRPr="00CF021F" w:rsidRDefault="009B101E" w:rsidP="009B101E">
      <w:pPr>
        <w:pStyle w:val="FootnoteText"/>
        <w:rPr>
          <w:rFonts w:ascii="Century Gothic" w:hAnsi="Century Gothi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32A"/>
    <w:multiLevelType w:val="hybridMultilevel"/>
    <w:tmpl w:val="A5C05372"/>
    <w:lvl w:ilvl="0" w:tplc="B20E6F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728"/>
    <w:multiLevelType w:val="hybridMultilevel"/>
    <w:tmpl w:val="640C94CA"/>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F0723"/>
    <w:multiLevelType w:val="hybridMultilevel"/>
    <w:tmpl w:val="AC5842D6"/>
    <w:lvl w:ilvl="0" w:tplc="6AFE28F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E7B72"/>
    <w:multiLevelType w:val="hybridMultilevel"/>
    <w:tmpl w:val="4EA208B0"/>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026258"/>
    <w:multiLevelType w:val="hybridMultilevel"/>
    <w:tmpl w:val="51B2743C"/>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83B43"/>
    <w:multiLevelType w:val="hybridMultilevel"/>
    <w:tmpl w:val="558C576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F3E75"/>
    <w:multiLevelType w:val="hybridMultilevel"/>
    <w:tmpl w:val="1CCC301E"/>
    <w:lvl w:ilvl="0" w:tplc="4F329F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21203"/>
    <w:multiLevelType w:val="hybridMultilevel"/>
    <w:tmpl w:val="74E60370"/>
    <w:lvl w:ilvl="0" w:tplc="04090005">
      <w:start w:val="1"/>
      <w:numFmt w:val="bullet"/>
      <w:lvlText w:val=""/>
      <w:lvlJc w:val="left"/>
      <w:pPr>
        <w:ind w:left="360" w:hanging="360"/>
      </w:pPr>
      <w:rPr>
        <w:rFonts w:ascii="Wingdings"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520194"/>
    <w:multiLevelType w:val="hybridMultilevel"/>
    <w:tmpl w:val="C478A830"/>
    <w:lvl w:ilvl="0" w:tplc="EA6A8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40663"/>
    <w:multiLevelType w:val="hybridMultilevel"/>
    <w:tmpl w:val="5A0E4AFA"/>
    <w:lvl w:ilvl="0" w:tplc="82FC8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A241A"/>
    <w:multiLevelType w:val="hybridMultilevel"/>
    <w:tmpl w:val="48BE1EE4"/>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F9331B5"/>
    <w:multiLevelType w:val="hybridMultilevel"/>
    <w:tmpl w:val="47DE6BBA"/>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37123C"/>
    <w:multiLevelType w:val="hybridMultilevel"/>
    <w:tmpl w:val="224416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576CC2"/>
    <w:multiLevelType w:val="hybridMultilevel"/>
    <w:tmpl w:val="3F7E3F5C"/>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1F2E13"/>
    <w:multiLevelType w:val="hybridMultilevel"/>
    <w:tmpl w:val="3B4E9756"/>
    <w:lvl w:ilvl="0" w:tplc="6CD6B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E79DF"/>
    <w:multiLevelType w:val="hybridMultilevel"/>
    <w:tmpl w:val="754C588E"/>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16"/>
  </w:num>
  <w:num w:numId="4">
    <w:abstractNumId w:val="7"/>
  </w:num>
  <w:num w:numId="5">
    <w:abstractNumId w:val="15"/>
  </w:num>
  <w:num w:numId="6">
    <w:abstractNumId w:val="4"/>
  </w:num>
  <w:num w:numId="7">
    <w:abstractNumId w:val="13"/>
  </w:num>
  <w:num w:numId="8">
    <w:abstractNumId w:val="18"/>
  </w:num>
  <w:num w:numId="9">
    <w:abstractNumId w:val="1"/>
  </w:num>
  <w:num w:numId="10">
    <w:abstractNumId w:val="5"/>
  </w:num>
  <w:num w:numId="11">
    <w:abstractNumId w:val="17"/>
  </w:num>
  <w:num w:numId="12">
    <w:abstractNumId w:val="19"/>
  </w:num>
  <w:num w:numId="13">
    <w:abstractNumId w:val="8"/>
  </w:num>
  <w:num w:numId="14">
    <w:abstractNumId w:val="0"/>
  </w:num>
  <w:num w:numId="15">
    <w:abstractNumId w:val="14"/>
  </w:num>
  <w:num w:numId="16">
    <w:abstractNumId w:val="6"/>
  </w:num>
  <w:num w:numId="17">
    <w:abstractNumId w:val="20"/>
  </w:num>
  <w:num w:numId="18">
    <w:abstractNumId w:val="10"/>
  </w:num>
  <w:num w:numId="19">
    <w:abstractNumId w:val="2"/>
  </w:num>
  <w:num w:numId="20">
    <w:abstractNumId w:val="9"/>
  </w:num>
  <w:num w:numId="21">
    <w:abstractNumId w:val="12"/>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58"/>
    <w:rsid w:val="00013C58"/>
    <w:rsid w:val="002028B4"/>
    <w:rsid w:val="002041F4"/>
    <w:rsid w:val="002177A9"/>
    <w:rsid w:val="002229F3"/>
    <w:rsid w:val="00222C5C"/>
    <w:rsid w:val="002350BF"/>
    <w:rsid w:val="0025108B"/>
    <w:rsid w:val="00292184"/>
    <w:rsid w:val="00293ADC"/>
    <w:rsid w:val="0030165C"/>
    <w:rsid w:val="00322351"/>
    <w:rsid w:val="003622E0"/>
    <w:rsid w:val="00370363"/>
    <w:rsid w:val="003A39F4"/>
    <w:rsid w:val="003A5F81"/>
    <w:rsid w:val="003C78B8"/>
    <w:rsid w:val="00421F8B"/>
    <w:rsid w:val="004A4686"/>
    <w:rsid w:val="005559A3"/>
    <w:rsid w:val="0056778F"/>
    <w:rsid w:val="00570AD4"/>
    <w:rsid w:val="0057531F"/>
    <w:rsid w:val="005D7319"/>
    <w:rsid w:val="0060176E"/>
    <w:rsid w:val="0061080B"/>
    <w:rsid w:val="00624EAE"/>
    <w:rsid w:val="00643CB6"/>
    <w:rsid w:val="006625A3"/>
    <w:rsid w:val="006B14AC"/>
    <w:rsid w:val="006B4B27"/>
    <w:rsid w:val="006E7728"/>
    <w:rsid w:val="006E7F2E"/>
    <w:rsid w:val="006F2D4C"/>
    <w:rsid w:val="00717A14"/>
    <w:rsid w:val="007853D1"/>
    <w:rsid w:val="0079123A"/>
    <w:rsid w:val="007D5AEE"/>
    <w:rsid w:val="00843A50"/>
    <w:rsid w:val="00870614"/>
    <w:rsid w:val="0087682F"/>
    <w:rsid w:val="00881C12"/>
    <w:rsid w:val="009B101E"/>
    <w:rsid w:val="00A46103"/>
    <w:rsid w:val="00A51D00"/>
    <w:rsid w:val="00A93D2E"/>
    <w:rsid w:val="00AD5DB5"/>
    <w:rsid w:val="00AF36F7"/>
    <w:rsid w:val="00B61DB8"/>
    <w:rsid w:val="00B852E0"/>
    <w:rsid w:val="00CC09EE"/>
    <w:rsid w:val="00CC71F5"/>
    <w:rsid w:val="00D24263"/>
    <w:rsid w:val="00D47B37"/>
    <w:rsid w:val="00D936D6"/>
    <w:rsid w:val="00DB52E8"/>
    <w:rsid w:val="00DC0DEB"/>
    <w:rsid w:val="00E77443"/>
    <w:rsid w:val="00E80FAB"/>
    <w:rsid w:val="00E92EF7"/>
    <w:rsid w:val="00EE27E6"/>
    <w:rsid w:val="00EE4661"/>
    <w:rsid w:val="00F73D0C"/>
    <w:rsid w:val="00FA3383"/>
    <w:rsid w:val="00FB3A2D"/>
    <w:rsid w:val="00FF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202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paragraph" w:styleId="Quote">
    <w:name w:val="Quote"/>
    <w:basedOn w:val="Normal"/>
    <w:next w:val="Normal"/>
    <w:link w:val="QuoteChar"/>
    <w:uiPriority w:val="29"/>
    <w:qFormat/>
    <w:rsid w:val="0030165C"/>
    <w:pPr>
      <w:ind w:left="709" w:right="656"/>
      <w:jc w:val="both"/>
    </w:pPr>
    <w:rPr>
      <w:rFonts w:asciiTheme="minorHAnsi" w:eastAsiaTheme="minorEastAsia" w:hAnsiTheme="minorHAnsi" w:cstheme="minorBidi"/>
      <w:i/>
      <w:color w:val="000000" w:themeColor="text1"/>
      <w:sz w:val="26"/>
      <w:szCs w:val="26"/>
      <w:lang w:val="en-GB"/>
    </w:rPr>
  </w:style>
  <w:style w:type="character" w:customStyle="1" w:styleId="QuoteChar">
    <w:name w:val="Quote Char"/>
    <w:basedOn w:val="DefaultParagraphFont"/>
    <w:link w:val="Quote"/>
    <w:uiPriority w:val="29"/>
    <w:rsid w:val="0030165C"/>
    <w:rPr>
      <w:rFonts w:eastAsiaTheme="minorEastAsia"/>
      <w:i/>
      <w:color w:val="000000" w:themeColor="text1"/>
      <w:sz w:val="26"/>
      <w:szCs w:val="26"/>
    </w:rPr>
  </w:style>
  <w:style w:type="character" w:customStyle="1" w:styleId="Heading2Char">
    <w:name w:val="Heading 2 Char"/>
    <w:basedOn w:val="DefaultParagraphFont"/>
    <w:link w:val="Heading2"/>
    <w:uiPriority w:val="9"/>
    <w:semiHidden/>
    <w:rsid w:val="002028B4"/>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EE27E6"/>
  </w:style>
  <w:style w:type="character" w:customStyle="1" w:styleId="FootnoteTextChar">
    <w:name w:val="Footnote Text Char"/>
    <w:basedOn w:val="DefaultParagraphFont"/>
    <w:link w:val="FootnoteText"/>
    <w:uiPriority w:val="99"/>
    <w:semiHidden/>
    <w:rsid w:val="00EE27E6"/>
    <w:rPr>
      <w:rFonts w:ascii="Times New Roman" w:eastAsia="Times New Roman" w:hAnsi="Times New Roman" w:cs="Times New Roman"/>
      <w:sz w:val="20"/>
      <w:szCs w:val="20"/>
      <w:lang w:val="en-US"/>
    </w:rPr>
  </w:style>
  <w:style w:type="character" w:customStyle="1" w:styleId="Hyperlink1">
    <w:name w:val="Hyperlink1"/>
    <w:basedOn w:val="DefaultParagraphFont"/>
    <w:uiPriority w:val="99"/>
    <w:unhideWhenUsed/>
    <w:rsid w:val="00EE27E6"/>
    <w:rPr>
      <w:color w:val="0563C1"/>
      <w:u w:val="single"/>
    </w:rPr>
  </w:style>
  <w:style w:type="character" w:styleId="FootnoteReference">
    <w:name w:val="footnote reference"/>
    <w:basedOn w:val="DefaultParagraphFont"/>
    <w:uiPriority w:val="99"/>
    <w:unhideWhenUsed/>
    <w:rsid w:val="00EE27E6"/>
    <w:rPr>
      <w:vertAlign w:val="superscript"/>
    </w:rPr>
  </w:style>
  <w:style w:type="character" w:styleId="Hyperlink">
    <w:name w:val="Hyperlink"/>
    <w:basedOn w:val="DefaultParagraphFont"/>
    <w:uiPriority w:val="99"/>
    <w:unhideWhenUsed/>
    <w:rsid w:val="00EE2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202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paragraph" w:styleId="Quote">
    <w:name w:val="Quote"/>
    <w:basedOn w:val="Normal"/>
    <w:next w:val="Normal"/>
    <w:link w:val="QuoteChar"/>
    <w:uiPriority w:val="29"/>
    <w:qFormat/>
    <w:rsid w:val="0030165C"/>
    <w:pPr>
      <w:ind w:left="709" w:right="656"/>
      <w:jc w:val="both"/>
    </w:pPr>
    <w:rPr>
      <w:rFonts w:asciiTheme="minorHAnsi" w:eastAsiaTheme="minorEastAsia" w:hAnsiTheme="minorHAnsi" w:cstheme="minorBidi"/>
      <w:i/>
      <w:color w:val="000000" w:themeColor="text1"/>
      <w:sz w:val="26"/>
      <w:szCs w:val="26"/>
      <w:lang w:val="en-GB"/>
    </w:rPr>
  </w:style>
  <w:style w:type="character" w:customStyle="1" w:styleId="QuoteChar">
    <w:name w:val="Quote Char"/>
    <w:basedOn w:val="DefaultParagraphFont"/>
    <w:link w:val="Quote"/>
    <w:uiPriority w:val="29"/>
    <w:rsid w:val="0030165C"/>
    <w:rPr>
      <w:rFonts w:eastAsiaTheme="minorEastAsia"/>
      <w:i/>
      <w:color w:val="000000" w:themeColor="text1"/>
      <w:sz w:val="26"/>
      <w:szCs w:val="26"/>
    </w:rPr>
  </w:style>
  <w:style w:type="character" w:customStyle="1" w:styleId="Heading2Char">
    <w:name w:val="Heading 2 Char"/>
    <w:basedOn w:val="DefaultParagraphFont"/>
    <w:link w:val="Heading2"/>
    <w:uiPriority w:val="9"/>
    <w:semiHidden/>
    <w:rsid w:val="002028B4"/>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EE27E6"/>
  </w:style>
  <w:style w:type="character" w:customStyle="1" w:styleId="FootnoteTextChar">
    <w:name w:val="Footnote Text Char"/>
    <w:basedOn w:val="DefaultParagraphFont"/>
    <w:link w:val="FootnoteText"/>
    <w:uiPriority w:val="99"/>
    <w:semiHidden/>
    <w:rsid w:val="00EE27E6"/>
    <w:rPr>
      <w:rFonts w:ascii="Times New Roman" w:eastAsia="Times New Roman" w:hAnsi="Times New Roman" w:cs="Times New Roman"/>
      <w:sz w:val="20"/>
      <w:szCs w:val="20"/>
      <w:lang w:val="en-US"/>
    </w:rPr>
  </w:style>
  <w:style w:type="character" w:customStyle="1" w:styleId="Hyperlink1">
    <w:name w:val="Hyperlink1"/>
    <w:basedOn w:val="DefaultParagraphFont"/>
    <w:uiPriority w:val="99"/>
    <w:unhideWhenUsed/>
    <w:rsid w:val="00EE27E6"/>
    <w:rPr>
      <w:color w:val="0563C1"/>
      <w:u w:val="single"/>
    </w:rPr>
  </w:style>
  <w:style w:type="character" w:styleId="FootnoteReference">
    <w:name w:val="footnote reference"/>
    <w:basedOn w:val="DefaultParagraphFont"/>
    <w:uiPriority w:val="99"/>
    <w:unhideWhenUsed/>
    <w:rsid w:val="00EE27E6"/>
    <w:rPr>
      <w:vertAlign w:val="superscript"/>
    </w:rPr>
  </w:style>
  <w:style w:type="character" w:styleId="Hyperlink">
    <w:name w:val="Hyperlink"/>
    <w:basedOn w:val="DefaultParagraphFont"/>
    <w:uiPriority w:val="99"/>
    <w:unhideWhenUsed/>
    <w:rsid w:val="00EE2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104">
      <w:bodyDiv w:val="1"/>
      <w:marLeft w:val="0"/>
      <w:marRight w:val="0"/>
      <w:marTop w:val="0"/>
      <w:marBottom w:val="0"/>
      <w:divBdr>
        <w:top w:val="none" w:sz="0" w:space="0" w:color="auto"/>
        <w:left w:val="none" w:sz="0" w:space="0" w:color="auto"/>
        <w:bottom w:val="none" w:sz="0" w:space="0" w:color="auto"/>
        <w:right w:val="none" w:sz="0" w:space="0" w:color="auto"/>
      </w:divBdr>
      <w:divsChild>
        <w:div w:id="943344252">
          <w:marLeft w:val="0"/>
          <w:marRight w:val="0"/>
          <w:marTop w:val="0"/>
          <w:marBottom w:val="0"/>
          <w:divBdr>
            <w:top w:val="none" w:sz="0" w:space="0" w:color="auto"/>
            <w:left w:val="none" w:sz="0" w:space="0" w:color="auto"/>
            <w:bottom w:val="none" w:sz="0" w:space="0" w:color="auto"/>
            <w:right w:val="none" w:sz="0" w:space="0" w:color="auto"/>
          </w:divBdr>
        </w:div>
        <w:div w:id="560671914">
          <w:marLeft w:val="0"/>
          <w:marRight w:val="0"/>
          <w:marTop w:val="0"/>
          <w:marBottom w:val="0"/>
          <w:divBdr>
            <w:top w:val="none" w:sz="0" w:space="0" w:color="auto"/>
            <w:left w:val="none" w:sz="0" w:space="0" w:color="auto"/>
            <w:bottom w:val="none" w:sz="0" w:space="0" w:color="auto"/>
            <w:right w:val="none" w:sz="0" w:space="0" w:color="auto"/>
          </w:divBdr>
        </w:div>
      </w:divsChild>
    </w:div>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nded.org.uk/" TargetMode="External"/><Relationship Id="rId4" Type="http://schemas.openxmlformats.org/officeDocument/2006/relationships/settings" Target="settings.xml"/><Relationship Id="rId9" Type="http://schemas.openxmlformats.org/officeDocument/2006/relationships/hyperlink" Target="http://www.inourhands.com/wp-content/uploads/2015/03/Preparing-to-teach-about-mental-health-and-emotional-wellbeing-PSHE-Association-March-201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Sarah Jeffery</cp:lastModifiedBy>
  <cp:revision>2</cp:revision>
  <cp:lastPrinted>2018-01-24T12:50:00Z</cp:lastPrinted>
  <dcterms:created xsi:type="dcterms:W3CDTF">2018-09-14T10:46:00Z</dcterms:created>
  <dcterms:modified xsi:type="dcterms:W3CDTF">2018-09-14T10:46:00Z</dcterms:modified>
</cp:coreProperties>
</file>