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AF6D8" w14:textId="2CE2A1C9" w:rsidR="00A83008" w:rsidRPr="005D3CD5" w:rsidRDefault="00A83008" w:rsidP="00AD22CE">
      <w:pPr>
        <w:spacing w:after="0" w:line="240" w:lineRule="auto"/>
        <w:rPr>
          <w:rFonts w:ascii="Tahoma" w:hAnsi="Tahoma" w:cs="Tahoma"/>
        </w:rPr>
      </w:pPr>
      <w:r>
        <w:rPr>
          <w:rFonts w:ascii="Tahoma" w:hAnsi="Tahoma" w:cs="Tahoma"/>
          <w:noProof/>
          <w:lang w:eastAsia="en-GB"/>
        </w:rPr>
        <mc:AlternateContent>
          <mc:Choice Requires="wps">
            <w:drawing>
              <wp:anchor distT="0" distB="0" distL="114300" distR="114300" simplePos="0" relativeHeight="251659264" behindDoc="1" locked="0" layoutInCell="1" allowOverlap="1" wp14:anchorId="57A3A728" wp14:editId="5D80112A">
                <wp:simplePos x="0" y="0"/>
                <wp:positionH relativeFrom="margin">
                  <wp:align>center</wp:align>
                </wp:positionH>
                <wp:positionV relativeFrom="paragraph">
                  <wp:posOffset>-154305</wp:posOffset>
                </wp:positionV>
                <wp:extent cx="6715760" cy="9821545"/>
                <wp:effectExtent l="19050" t="19050" r="27940" b="27305"/>
                <wp:wrapNone/>
                <wp:docPr id="8" name="Rounded Rectangle 8"/>
                <wp:cNvGraphicFramePr/>
                <a:graphic xmlns:a="http://schemas.openxmlformats.org/drawingml/2006/main">
                  <a:graphicData uri="http://schemas.microsoft.com/office/word/2010/wordprocessingShape">
                    <wps:wsp>
                      <wps:cNvSpPr/>
                      <wps:spPr>
                        <a:xfrm>
                          <a:off x="0" y="0"/>
                          <a:ext cx="6715760" cy="9821545"/>
                        </a:xfrm>
                        <a:prstGeom prst="roundRect">
                          <a:avLst>
                            <a:gd name="adj" fmla="val 5399"/>
                          </a:avLst>
                        </a:prstGeom>
                        <a:solidFill>
                          <a:srgbClr val="18899B"/>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4895DC" id="Rounded Rectangle 8" o:spid="_x0000_s1026" style="position:absolute;margin-left:0;margin-top:-12.15pt;width:528.8pt;height:773.35pt;z-index:-251657216;visibility:visible;mso-wrap-style:square;mso-wrap-distance-left:9pt;mso-wrap-distance-top:0;mso-wrap-distance-right:9pt;mso-wrap-distance-bottom:0;mso-position-horizontal:center;mso-position-horizontal-relative:margin;mso-position-vertical:absolute;mso-position-vertical-relative:text;v-text-anchor:middle"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" fillcolor="#18899b" strokecolor="black [3213]" strokeweight="3pt">
                <v:stroke joinstyle="miter"/>
                <w10:wrap anchorx="margin"/>
              </v:roundrect>
            </w:pict>
          </mc:Fallback>
        </mc:AlternateContent>
      </w:r>
    </w:p>
    <w:p w14:paraId="6B4C969B" w14:textId="72F4952D" w:rsidR="00A83008" w:rsidRPr="005D3CD5" w:rsidRDefault="00A83008" w:rsidP="00AD22CE">
      <w:pPr>
        <w:spacing w:after="0" w:line="240" w:lineRule="auto"/>
        <w:rPr>
          <w:rFonts w:ascii="Tahoma" w:hAnsi="Tahoma" w:cs="Tahoma"/>
        </w:rPr>
      </w:pPr>
    </w:p>
    <w:p w14:paraId="743AA5DA" w14:textId="77777777" w:rsidR="00A83008" w:rsidRPr="005D3CD5" w:rsidRDefault="00A83008" w:rsidP="00AD22CE">
      <w:pPr>
        <w:spacing w:after="0" w:line="240" w:lineRule="auto"/>
        <w:rPr>
          <w:rFonts w:ascii="Tahoma" w:hAnsi="Tahoma" w:cs="Tahoma"/>
        </w:rPr>
      </w:pPr>
    </w:p>
    <w:p w14:paraId="08F98B9E" w14:textId="1C805FEF" w:rsidR="00A83008" w:rsidRPr="005D3CD5" w:rsidRDefault="00A83008" w:rsidP="00AD22CE">
      <w:pPr>
        <w:spacing w:after="0" w:line="240" w:lineRule="auto"/>
        <w:rPr>
          <w:rFonts w:ascii="Tahoma" w:hAnsi="Tahoma" w:cs="Tahoma"/>
        </w:rPr>
      </w:pPr>
    </w:p>
    <w:p w14:paraId="686DE3C5" w14:textId="1CBC5DBB" w:rsidR="00A83008" w:rsidRPr="005D3CD5" w:rsidRDefault="00A83008" w:rsidP="00AD22CE">
      <w:pPr>
        <w:tabs>
          <w:tab w:val="left" w:pos="1701"/>
        </w:tabs>
        <w:spacing w:after="0" w:line="240" w:lineRule="auto"/>
        <w:rPr>
          <w:rFonts w:ascii="Tahoma" w:hAnsi="Tahoma" w:cs="Tahoma"/>
        </w:rPr>
      </w:pPr>
      <w:r>
        <w:rPr>
          <w:rFonts w:ascii="Tahoma" w:hAnsi="Tahoma" w:cs="Tahoma"/>
          <w:noProof/>
          <w:lang w:eastAsia="en-GB"/>
        </w:rPr>
        <w:drawing>
          <wp:anchor distT="0" distB="0" distL="114300" distR="114300" simplePos="0" relativeHeight="251660288" behindDoc="1" locked="0" layoutInCell="1" allowOverlap="1" wp14:anchorId="220C42EE" wp14:editId="0C21B753">
            <wp:simplePos x="0" y="0"/>
            <wp:positionH relativeFrom="column">
              <wp:posOffset>1011139</wp:posOffset>
            </wp:positionH>
            <wp:positionV relativeFrom="paragraph">
              <wp:posOffset>154677</wp:posOffset>
            </wp:positionV>
            <wp:extent cx="4921885" cy="4406900"/>
            <wp:effectExtent l="0" t="0" r="0" b="0"/>
            <wp:wrapTight wrapText="bothSides">
              <wp:wrapPolygon edited="0">
                <wp:start x="9949" y="1120"/>
                <wp:lineTo x="8945" y="1401"/>
                <wp:lineTo x="6437" y="2428"/>
                <wp:lineTo x="6437" y="2801"/>
                <wp:lineTo x="6019" y="3361"/>
                <wp:lineTo x="5351" y="4295"/>
                <wp:lineTo x="4849" y="5789"/>
                <wp:lineTo x="4765" y="7283"/>
                <wp:lineTo x="2842" y="9150"/>
                <wp:lineTo x="2926" y="9897"/>
                <wp:lineTo x="3762" y="10271"/>
                <wp:lineTo x="5852" y="11765"/>
                <wp:lineTo x="6605" y="13259"/>
                <wp:lineTo x="6772" y="14753"/>
                <wp:lineTo x="1923" y="15593"/>
                <wp:lineTo x="1254" y="15780"/>
                <wp:lineTo x="1254" y="16527"/>
                <wp:lineTo x="2174" y="17741"/>
                <wp:lineTo x="2257" y="19048"/>
                <wp:lineTo x="2424" y="19235"/>
                <wp:lineTo x="3428" y="19235"/>
                <wp:lineTo x="3762" y="19795"/>
                <wp:lineTo x="3846" y="19982"/>
                <wp:lineTo x="7273" y="19982"/>
                <wp:lineTo x="10199" y="19795"/>
                <wp:lineTo x="18810" y="19421"/>
                <wp:lineTo x="18978" y="19235"/>
                <wp:lineTo x="18978" y="18581"/>
                <wp:lineTo x="18643" y="17741"/>
                <wp:lineTo x="19145" y="17741"/>
                <wp:lineTo x="20148" y="16714"/>
                <wp:lineTo x="20232" y="15873"/>
                <wp:lineTo x="19228" y="15593"/>
                <wp:lineTo x="15299" y="14753"/>
                <wp:lineTo x="15968" y="13632"/>
                <wp:lineTo x="16219" y="11765"/>
                <wp:lineTo x="16804" y="10271"/>
                <wp:lineTo x="16553" y="8777"/>
                <wp:lineTo x="17473" y="7283"/>
                <wp:lineTo x="18560" y="5976"/>
                <wp:lineTo x="18727" y="5135"/>
                <wp:lineTo x="18225" y="4855"/>
                <wp:lineTo x="15550" y="4295"/>
                <wp:lineTo x="14714" y="2521"/>
                <wp:lineTo x="12624" y="1401"/>
                <wp:lineTo x="11872" y="1120"/>
                <wp:lineTo x="9949" y="112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CAT logo-FINAL-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1885" cy="4406900"/>
                    </a:xfrm>
                    <a:prstGeom prst="rect">
                      <a:avLst/>
                    </a:prstGeom>
                  </pic:spPr>
                </pic:pic>
              </a:graphicData>
            </a:graphic>
            <wp14:sizeRelH relativeFrom="page">
              <wp14:pctWidth>0</wp14:pctWidth>
            </wp14:sizeRelH>
            <wp14:sizeRelV relativeFrom="page">
              <wp14:pctHeight>0</wp14:pctHeight>
            </wp14:sizeRelV>
          </wp:anchor>
        </w:drawing>
      </w:r>
    </w:p>
    <w:p w14:paraId="5AC7DF52" w14:textId="7778E531" w:rsidR="00A83008" w:rsidRPr="005D3CD5" w:rsidRDefault="00A83008" w:rsidP="00AD22CE">
      <w:pPr>
        <w:spacing w:after="0" w:line="240" w:lineRule="auto"/>
        <w:rPr>
          <w:rFonts w:ascii="Tahoma" w:hAnsi="Tahoma" w:cs="Tahoma"/>
        </w:rPr>
      </w:pPr>
    </w:p>
    <w:p w14:paraId="40CF3610" w14:textId="77777777" w:rsidR="00A83008" w:rsidRPr="005D3CD5" w:rsidRDefault="00A83008" w:rsidP="00AD22CE">
      <w:pPr>
        <w:spacing w:after="0" w:line="240" w:lineRule="auto"/>
        <w:rPr>
          <w:rFonts w:ascii="Tahoma" w:hAnsi="Tahoma" w:cs="Tahoma"/>
        </w:rPr>
      </w:pPr>
    </w:p>
    <w:p w14:paraId="6859E584" w14:textId="261F2106" w:rsidR="00A83008" w:rsidRPr="005D3CD5" w:rsidRDefault="00A83008" w:rsidP="00AD22CE">
      <w:pPr>
        <w:spacing w:after="0" w:line="240" w:lineRule="auto"/>
        <w:rPr>
          <w:rFonts w:ascii="Tahoma" w:hAnsi="Tahoma" w:cs="Tahoma"/>
        </w:rPr>
      </w:pPr>
    </w:p>
    <w:p w14:paraId="5BC6F3C2" w14:textId="75466BE2" w:rsidR="00A83008" w:rsidRPr="005D3CD5" w:rsidRDefault="00A83008" w:rsidP="00AD22CE">
      <w:pPr>
        <w:spacing w:after="0" w:line="240" w:lineRule="auto"/>
        <w:rPr>
          <w:rFonts w:ascii="Tahoma" w:hAnsi="Tahoma" w:cs="Tahoma"/>
        </w:rPr>
      </w:pPr>
    </w:p>
    <w:p w14:paraId="7A824E83" w14:textId="77777777" w:rsidR="00A83008" w:rsidRPr="005D3CD5" w:rsidRDefault="00A83008" w:rsidP="00AD22CE">
      <w:pPr>
        <w:spacing w:after="0" w:line="240" w:lineRule="auto"/>
        <w:rPr>
          <w:rFonts w:ascii="Tahoma" w:hAnsi="Tahoma" w:cs="Tahoma"/>
        </w:rPr>
      </w:pPr>
    </w:p>
    <w:p w14:paraId="740AED26" w14:textId="77777777" w:rsidR="00A83008" w:rsidRPr="005D3CD5" w:rsidRDefault="00A83008" w:rsidP="00AD22CE">
      <w:pPr>
        <w:spacing w:after="0" w:line="240" w:lineRule="auto"/>
        <w:rPr>
          <w:rFonts w:ascii="Tahoma" w:hAnsi="Tahoma" w:cs="Tahoma"/>
        </w:rPr>
      </w:pPr>
    </w:p>
    <w:p w14:paraId="6238CADB" w14:textId="1F983B4F" w:rsidR="00A83008" w:rsidRPr="005D3CD5" w:rsidRDefault="00A83008" w:rsidP="00AD22CE">
      <w:pPr>
        <w:spacing w:after="0" w:line="240" w:lineRule="auto"/>
        <w:rPr>
          <w:rFonts w:ascii="Tahoma" w:hAnsi="Tahoma" w:cs="Tahoma"/>
          <w:sz w:val="160"/>
        </w:rPr>
      </w:pPr>
    </w:p>
    <w:p w14:paraId="37CB1DBC" w14:textId="11370F35" w:rsidR="00A83008" w:rsidRPr="005D3CD5" w:rsidRDefault="00A83008" w:rsidP="00AD22CE">
      <w:pPr>
        <w:spacing w:after="0" w:line="240" w:lineRule="auto"/>
        <w:jc w:val="center"/>
        <w:rPr>
          <w:rFonts w:ascii="Tahoma" w:hAnsi="Tahoma" w:cs="Tahoma"/>
          <w:b/>
          <w:sz w:val="82"/>
        </w:rPr>
      </w:pPr>
    </w:p>
    <w:p w14:paraId="0640778A" w14:textId="4F586D73" w:rsidR="00A83008" w:rsidRPr="005D3CD5" w:rsidRDefault="00A83008" w:rsidP="00AD22CE">
      <w:pPr>
        <w:spacing w:after="0" w:line="240" w:lineRule="auto"/>
        <w:jc w:val="center"/>
        <w:rPr>
          <w:rFonts w:ascii="Tahoma" w:hAnsi="Tahoma" w:cs="Tahoma"/>
          <w:b/>
          <w:sz w:val="82"/>
        </w:rPr>
      </w:pPr>
    </w:p>
    <w:p w14:paraId="72368C1F" w14:textId="73373826" w:rsidR="00A83008" w:rsidRPr="005D3CD5" w:rsidRDefault="00A83008" w:rsidP="00AD22CE">
      <w:pPr>
        <w:spacing w:after="0" w:line="240" w:lineRule="auto"/>
        <w:jc w:val="center"/>
        <w:rPr>
          <w:rFonts w:ascii="Tahoma" w:hAnsi="Tahoma" w:cs="Tahoma"/>
          <w:b/>
          <w:sz w:val="82"/>
        </w:rPr>
      </w:pPr>
    </w:p>
    <w:p w14:paraId="31AA7ACC" w14:textId="67C88E94" w:rsidR="00A83008" w:rsidRDefault="00A83008" w:rsidP="00AD22CE">
      <w:pPr>
        <w:spacing w:after="0" w:line="240" w:lineRule="auto"/>
        <w:jc w:val="center"/>
        <w:rPr>
          <w:rFonts w:ascii="Tahoma" w:hAnsi="Tahoma" w:cs="Tahoma"/>
          <w:b/>
          <w:color w:val="ECD540"/>
          <w:sz w:val="82"/>
        </w:rPr>
      </w:pPr>
    </w:p>
    <w:p w14:paraId="7435AF8F" w14:textId="533897DE" w:rsidR="00A83008" w:rsidRDefault="00AD22CE" w:rsidP="00AD22CE">
      <w:pPr>
        <w:spacing w:after="0" w:line="240" w:lineRule="auto"/>
        <w:jc w:val="center"/>
        <w:rPr>
          <w:rFonts w:ascii="Tahoma" w:hAnsi="Tahoma" w:cs="Tahoma"/>
          <w:b/>
          <w:color w:val="ECD540"/>
          <w:sz w:val="82"/>
        </w:rPr>
      </w:pPr>
      <w:r>
        <w:rPr>
          <w:rFonts w:ascii="Tahoma" w:hAnsi="Tahoma" w:cs="Tahoma"/>
          <w:b/>
          <w:color w:val="ECD540"/>
          <w:sz w:val="82"/>
        </w:rPr>
        <w:t>Pupil Premium</w:t>
      </w:r>
    </w:p>
    <w:p w14:paraId="228F4CBA" w14:textId="1AB2D90D" w:rsidR="00AD22CE" w:rsidRDefault="00AD22CE" w:rsidP="00AD22CE">
      <w:pPr>
        <w:spacing w:after="0" w:line="240" w:lineRule="auto"/>
        <w:jc w:val="center"/>
        <w:rPr>
          <w:rFonts w:ascii="Tahoma" w:hAnsi="Tahoma" w:cs="Tahoma"/>
          <w:b/>
          <w:color w:val="ECD540"/>
          <w:sz w:val="82"/>
        </w:rPr>
      </w:pPr>
      <w:r>
        <w:rPr>
          <w:rFonts w:ascii="Tahoma" w:hAnsi="Tahoma" w:cs="Tahoma"/>
          <w:b/>
          <w:color w:val="ECD540"/>
          <w:sz w:val="82"/>
        </w:rPr>
        <w:t>Report</w:t>
      </w:r>
    </w:p>
    <w:p w14:paraId="39D98D65" w14:textId="3B78346B" w:rsidR="00AD22CE" w:rsidRPr="00AD22CE" w:rsidRDefault="00AD22CE" w:rsidP="00AD22CE">
      <w:pPr>
        <w:spacing w:after="0" w:line="240" w:lineRule="auto"/>
        <w:jc w:val="center"/>
        <w:rPr>
          <w:rFonts w:ascii="Tahoma" w:hAnsi="Tahoma" w:cs="Tahoma"/>
          <w:b/>
          <w:color w:val="ECD540"/>
          <w:sz w:val="44"/>
        </w:rPr>
      </w:pPr>
      <w:r w:rsidRPr="00AD22CE">
        <w:rPr>
          <w:rFonts w:ascii="Tahoma" w:hAnsi="Tahoma" w:cs="Tahoma"/>
          <w:b/>
          <w:color w:val="ECD540"/>
          <w:sz w:val="44"/>
        </w:rPr>
        <w:t>202</w:t>
      </w:r>
      <w:r w:rsidR="0085689F">
        <w:rPr>
          <w:rFonts w:ascii="Tahoma" w:hAnsi="Tahoma" w:cs="Tahoma"/>
          <w:b/>
          <w:color w:val="ECD540"/>
          <w:sz w:val="44"/>
        </w:rPr>
        <w:t>4</w:t>
      </w:r>
      <w:r w:rsidRPr="00AD22CE">
        <w:rPr>
          <w:rFonts w:ascii="Tahoma" w:hAnsi="Tahoma" w:cs="Tahoma"/>
          <w:b/>
          <w:color w:val="ECD540"/>
          <w:sz w:val="44"/>
        </w:rPr>
        <w:t>-202</w:t>
      </w:r>
      <w:r w:rsidR="0085689F">
        <w:rPr>
          <w:rFonts w:ascii="Tahoma" w:hAnsi="Tahoma" w:cs="Tahoma"/>
          <w:b/>
          <w:color w:val="ECD540"/>
          <w:sz w:val="44"/>
        </w:rPr>
        <w:t>7</w:t>
      </w:r>
    </w:p>
    <w:p w14:paraId="4A9CFDC8" w14:textId="62B4DC77" w:rsidR="00A83008" w:rsidRDefault="00A83008" w:rsidP="00AD22CE">
      <w:pPr>
        <w:spacing w:after="0" w:line="240" w:lineRule="auto"/>
        <w:jc w:val="center"/>
        <w:rPr>
          <w:rFonts w:ascii="Tahoma" w:hAnsi="Tahoma" w:cs="Tahoma"/>
          <w:b/>
          <w:sz w:val="32"/>
        </w:rPr>
      </w:pPr>
    </w:p>
    <w:p w14:paraId="03C0ACD0" w14:textId="0D24A1D0" w:rsidR="00A83008" w:rsidRPr="005D3CD5" w:rsidRDefault="00A83008" w:rsidP="00AD22CE">
      <w:pPr>
        <w:spacing w:after="0" w:line="240" w:lineRule="auto"/>
        <w:jc w:val="center"/>
        <w:rPr>
          <w:rFonts w:ascii="Tahoma" w:hAnsi="Tahoma" w:cs="Tahoma"/>
          <w:b/>
          <w:sz w:val="32"/>
        </w:rPr>
      </w:pPr>
    </w:p>
    <w:p w14:paraId="11B26229" w14:textId="0646A4F6" w:rsidR="00A83008" w:rsidRPr="005D3CD5" w:rsidRDefault="00A83008" w:rsidP="00AD22CE">
      <w:pPr>
        <w:spacing w:after="0" w:line="240" w:lineRule="auto"/>
        <w:jc w:val="center"/>
        <w:rPr>
          <w:rFonts w:ascii="Tahoma" w:hAnsi="Tahoma" w:cs="Tahoma"/>
          <w:b/>
          <w:sz w:val="32"/>
        </w:rPr>
      </w:pPr>
    </w:p>
    <w:p w14:paraId="036C7406" w14:textId="59941186" w:rsidR="00A83008" w:rsidRPr="005D3CD5" w:rsidRDefault="00A83008" w:rsidP="00AD22CE">
      <w:pPr>
        <w:spacing w:after="0" w:line="240" w:lineRule="auto"/>
        <w:jc w:val="center"/>
        <w:rPr>
          <w:rFonts w:ascii="Tahoma" w:hAnsi="Tahoma" w:cs="Tahoma"/>
          <w:b/>
          <w:sz w:val="32"/>
        </w:rPr>
      </w:pPr>
    </w:p>
    <w:p w14:paraId="72ABB556" w14:textId="3868035A" w:rsidR="00A83008" w:rsidRPr="005D3CD5" w:rsidRDefault="00A83008" w:rsidP="00AD22CE">
      <w:pPr>
        <w:spacing w:after="0" w:line="240" w:lineRule="auto"/>
        <w:jc w:val="center"/>
        <w:rPr>
          <w:rFonts w:ascii="Tahoma" w:hAnsi="Tahoma" w:cs="Tahoma"/>
          <w:b/>
          <w:sz w:val="32"/>
        </w:rPr>
      </w:pPr>
    </w:p>
    <w:p w14:paraId="4058960F" w14:textId="20713718" w:rsidR="00A83008" w:rsidRPr="005D3CD5" w:rsidRDefault="00FE3BAD" w:rsidP="00AD22CE">
      <w:pPr>
        <w:spacing w:after="0" w:line="240" w:lineRule="auto"/>
        <w:rPr>
          <w:rFonts w:ascii="Tahoma" w:hAnsi="Tahoma" w:cs="Tahoma"/>
          <w:b/>
          <w:sz w:val="40"/>
        </w:rPr>
      </w:pPr>
      <w:r>
        <w:rPr>
          <w:rFonts w:ascii="Tahoma" w:hAnsi="Tahoma" w:cs="Tahoma"/>
          <w:noProof/>
        </w:rPr>
        <w:drawing>
          <wp:anchor distT="0" distB="0" distL="114300" distR="114300" simplePos="0" relativeHeight="251693056" behindDoc="1" locked="0" layoutInCell="1" allowOverlap="1" wp14:anchorId="014E31CE" wp14:editId="3D478D48">
            <wp:simplePos x="0" y="0"/>
            <wp:positionH relativeFrom="margin">
              <wp:posOffset>219710</wp:posOffset>
            </wp:positionH>
            <wp:positionV relativeFrom="paragraph">
              <wp:posOffset>22860</wp:posOffset>
            </wp:positionV>
            <wp:extent cx="1006475" cy="1025525"/>
            <wp:effectExtent l="0" t="0" r="3175" b="3175"/>
            <wp:wrapTight wrapText="bothSides">
              <wp:wrapPolygon edited="0">
                <wp:start x="0" y="0"/>
                <wp:lineTo x="0" y="21266"/>
                <wp:lineTo x="21259" y="21266"/>
                <wp:lineTo x="2125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6475" cy="1025525"/>
                    </a:xfrm>
                    <a:prstGeom prst="rect">
                      <a:avLst/>
                    </a:prstGeom>
                    <a:noFill/>
                  </pic:spPr>
                </pic:pic>
              </a:graphicData>
            </a:graphic>
            <wp14:sizeRelH relativeFrom="page">
              <wp14:pctWidth>0</wp14:pctWidth>
            </wp14:sizeRelH>
            <wp14:sizeRelV relativeFrom="page">
              <wp14:pctHeight>0</wp14:pctHeight>
            </wp14:sizeRelV>
          </wp:anchor>
        </w:drawing>
      </w:r>
    </w:p>
    <w:p w14:paraId="218193FE" w14:textId="77777777" w:rsidR="00A83008" w:rsidRPr="005D3CD5" w:rsidRDefault="00A83008" w:rsidP="00AD22CE">
      <w:pPr>
        <w:spacing w:after="0" w:line="240" w:lineRule="auto"/>
        <w:rPr>
          <w:rFonts w:ascii="Tahoma" w:hAnsi="Tahoma" w:cs="Tahoma"/>
          <w:b/>
          <w:sz w:val="40"/>
        </w:rPr>
      </w:pPr>
    </w:p>
    <w:p w14:paraId="03174940" w14:textId="25759E98" w:rsidR="00A83008" w:rsidRDefault="00A83008" w:rsidP="00AD22CE">
      <w:pPr>
        <w:spacing w:after="0" w:line="240" w:lineRule="auto"/>
        <w:rPr>
          <w:rFonts w:ascii="Tahoma" w:hAnsi="Tahoma" w:cs="Tahoma"/>
          <w:b/>
          <w:sz w:val="40"/>
        </w:rPr>
      </w:pPr>
    </w:p>
    <w:p w14:paraId="3A59D793" w14:textId="79067AB0" w:rsidR="00AD22CE" w:rsidRPr="00A1531E" w:rsidRDefault="00AD22CE" w:rsidP="00AD22CE">
      <w:pPr>
        <w:pStyle w:val="Heading1"/>
        <w:spacing w:after="0"/>
        <w:rPr>
          <w:rFonts w:ascii="Century Gothic" w:hAnsi="Century Gothic" w:cs="Tahoma"/>
          <w:color w:val="auto"/>
        </w:rPr>
      </w:pPr>
      <w:bookmarkStart w:id="0" w:name="_Toc400361362"/>
      <w:bookmarkStart w:id="1" w:name="_Toc443397153"/>
      <w:bookmarkStart w:id="2" w:name="_Toc357771638"/>
      <w:bookmarkStart w:id="3" w:name="_Toc346793416"/>
      <w:bookmarkStart w:id="4" w:name="_Toc328122777"/>
      <w:r w:rsidRPr="00A1531E">
        <w:rPr>
          <w:rFonts w:ascii="Century Gothic" w:hAnsi="Century Gothic" w:cs="Tahoma"/>
          <w:color w:val="auto"/>
        </w:rP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3AFF4C0" w14:textId="47FC876C" w:rsidR="00AD22CE" w:rsidRPr="00A1531E" w:rsidRDefault="00AD22CE" w:rsidP="00AD22CE">
      <w:pPr>
        <w:pStyle w:val="Heading2"/>
        <w:spacing w:before="0" w:after="0"/>
        <w:rPr>
          <w:rFonts w:ascii="Century Gothic" w:hAnsi="Century Gothic" w:cs="Tahoma"/>
          <w:b w:val="0"/>
          <w:bCs/>
          <w:color w:val="auto"/>
          <w:sz w:val="24"/>
          <w:szCs w:val="24"/>
        </w:rPr>
      </w:pPr>
      <w:r w:rsidRPr="00A1531E">
        <w:rPr>
          <w:rFonts w:ascii="Century Gothic" w:hAnsi="Century Gothic" w:cs="Tahoma"/>
          <w:b w:val="0"/>
          <w:bCs/>
          <w:color w:val="auto"/>
          <w:sz w:val="24"/>
          <w:szCs w:val="24"/>
        </w:rPr>
        <w:t xml:space="preserve">This statement details our school’s use of pupil </w:t>
      </w:r>
      <w:r w:rsidR="00FE3BAD" w:rsidRPr="00A1531E">
        <w:rPr>
          <w:rFonts w:ascii="Century Gothic" w:hAnsi="Century Gothic" w:cs="Tahoma"/>
          <w:b w:val="0"/>
          <w:bCs/>
          <w:color w:val="auto"/>
          <w:sz w:val="24"/>
          <w:szCs w:val="24"/>
        </w:rPr>
        <w:t xml:space="preserve">premium for </w:t>
      </w:r>
      <w:r w:rsidRPr="00A1531E">
        <w:rPr>
          <w:rFonts w:ascii="Century Gothic" w:hAnsi="Century Gothic" w:cs="Tahoma"/>
          <w:b w:val="0"/>
          <w:bCs/>
          <w:color w:val="auto"/>
          <w:sz w:val="24"/>
          <w:szCs w:val="24"/>
        </w:rPr>
        <w:t>the 202</w:t>
      </w:r>
      <w:r w:rsidR="00FE3BAD" w:rsidRPr="00A1531E">
        <w:rPr>
          <w:rFonts w:ascii="Century Gothic" w:hAnsi="Century Gothic" w:cs="Tahoma"/>
          <w:b w:val="0"/>
          <w:bCs/>
          <w:color w:val="auto"/>
          <w:sz w:val="24"/>
          <w:szCs w:val="24"/>
        </w:rPr>
        <w:t>4</w:t>
      </w:r>
      <w:r w:rsidRPr="00A1531E">
        <w:rPr>
          <w:rFonts w:ascii="Century Gothic" w:hAnsi="Century Gothic" w:cs="Tahoma"/>
          <w:b w:val="0"/>
          <w:bCs/>
          <w:color w:val="auto"/>
          <w:sz w:val="24"/>
          <w:szCs w:val="24"/>
        </w:rPr>
        <w:t xml:space="preserve"> to 202</w:t>
      </w:r>
      <w:r w:rsidR="00FE3BAD" w:rsidRPr="00A1531E">
        <w:rPr>
          <w:rFonts w:ascii="Century Gothic" w:hAnsi="Century Gothic" w:cs="Tahoma"/>
          <w:b w:val="0"/>
          <w:bCs/>
          <w:color w:val="auto"/>
          <w:sz w:val="24"/>
          <w:szCs w:val="24"/>
        </w:rPr>
        <w:t>7</w:t>
      </w:r>
      <w:r w:rsidRPr="00A1531E">
        <w:rPr>
          <w:rFonts w:ascii="Century Gothic" w:hAnsi="Century Gothic" w:cs="Tahoma"/>
          <w:b w:val="0"/>
          <w:bCs/>
          <w:color w:val="auto"/>
          <w:sz w:val="24"/>
          <w:szCs w:val="24"/>
        </w:rPr>
        <w:t xml:space="preserve"> funding to help improve the attainment of our disadvantaged pupils. </w:t>
      </w:r>
    </w:p>
    <w:p w14:paraId="304D3521" w14:textId="19CA48D5" w:rsidR="00AD22CE" w:rsidRPr="00A1531E" w:rsidRDefault="00AD22CE" w:rsidP="00AD22CE">
      <w:pPr>
        <w:pStyle w:val="Heading2"/>
        <w:spacing w:before="0" w:after="0"/>
        <w:rPr>
          <w:rFonts w:ascii="Century Gothic" w:hAnsi="Century Gothic" w:cs="Tahoma"/>
          <w:b w:val="0"/>
          <w:bCs/>
          <w:color w:val="auto"/>
          <w:sz w:val="24"/>
          <w:szCs w:val="24"/>
        </w:rPr>
      </w:pPr>
      <w:r w:rsidRPr="00A1531E">
        <w:rPr>
          <w:rFonts w:ascii="Century Gothic" w:hAnsi="Century Gothic" w:cs="Tahoma"/>
          <w:b w:val="0"/>
          <w:bCs/>
          <w:color w:val="auto"/>
          <w:sz w:val="24"/>
          <w:szCs w:val="24"/>
        </w:rPr>
        <w:t xml:space="preserve">It outlines our pupil premium strategy, how we intend to spend the funding in this academic year and the effect that last year’s spending of pupil premium had within our school. </w:t>
      </w:r>
    </w:p>
    <w:p w14:paraId="10ED3EC0" w14:textId="77777777" w:rsidR="00AD22CE" w:rsidRPr="00A1531E" w:rsidRDefault="00AD22CE" w:rsidP="00AD22CE">
      <w:pPr>
        <w:pStyle w:val="Heading2"/>
        <w:spacing w:before="0" w:after="0"/>
        <w:rPr>
          <w:rFonts w:ascii="Century Gothic" w:hAnsi="Century Gothic" w:cs="Tahoma"/>
          <w:color w:val="auto"/>
        </w:rPr>
      </w:pPr>
    </w:p>
    <w:p w14:paraId="1CFC027D" w14:textId="13D1A833" w:rsidR="00AD22CE" w:rsidRPr="00A1531E" w:rsidRDefault="00AD22CE" w:rsidP="00AD22CE">
      <w:pPr>
        <w:pStyle w:val="Heading2"/>
        <w:spacing w:before="0" w:after="0"/>
        <w:rPr>
          <w:rFonts w:ascii="Century Gothic" w:hAnsi="Century Gothic" w:cs="Tahoma"/>
          <w:color w:val="auto"/>
        </w:rPr>
      </w:pPr>
      <w:r w:rsidRPr="00A1531E">
        <w:rPr>
          <w:rFonts w:ascii="Century Gothic" w:hAnsi="Century Gothic" w:cs="Tahoma"/>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083"/>
        <w:gridCol w:w="3679"/>
      </w:tblGrid>
      <w:tr w:rsidR="00AD22CE" w:rsidRPr="00A1531E" w14:paraId="0CB7DFC3"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0AF8448A" w14:textId="77777777" w:rsidR="00AD22CE" w:rsidRPr="00A1531E" w:rsidRDefault="00AD22CE" w:rsidP="00AD22CE">
            <w:pPr>
              <w:pStyle w:val="TableHeader"/>
              <w:spacing w:before="0" w:after="0"/>
              <w:jc w:val="left"/>
              <w:rPr>
                <w:rFonts w:ascii="Century Gothic" w:hAnsi="Century Gothic" w:cs="Tahoma"/>
                <w:color w:val="auto"/>
              </w:rPr>
            </w:pPr>
            <w:r w:rsidRPr="00A1531E">
              <w:rPr>
                <w:rFonts w:ascii="Century Gothic" w:hAnsi="Century Gothic" w:cs="Tahoma"/>
                <w:color w:val="auto"/>
              </w:rPr>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716A0E6A" w14:textId="77777777" w:rsidR="00AD22CE" w:rsidRPr="00A1531E" w:rsidRDefault="00AD22CE" w:rsidP="00AD22CE">
            <w:pPr>
              <w:pStyle w:val="TableHeader"/>
              <w:spacing w:before="0" w:after="0"/>
              <w:jc w:val="left"/>
              <w:rPr>
                <w:rFonts w:ascii="Century Gothic" w:hAnsi="Century Gothic" w:cs="Tahoma"/>
                <w:color w:val="auto"/>
              </w:rPr>
            </w:pPr>
            <w:r w:rsidRPr="00A1531E">
              <w:rPr>
                <w:rFonts w:ascii="Century Gothic" w:hAnsi="Century Gothic" w:cs="Tahoma"/>
                <w:color w:val="auto"/>
              </w:rPr>
              <w:t>Data</w:t>
            </w:r>
          </w:p>
        </w:tc>
      </w:tr>
      <w:tr w:rsidR="00AD22CE" w:rsidRPr="00A1531E" w14:paraId="685DC76A"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FB02"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33EC" w14:textId="4841733E" w:rsidR="00AD22CE" w:rsidRPr="00A1531E" w:rsidRDefault="007430CB" w:rsidP="00AD22CE">
            <w:pPr>
              <w:pStyle w:val="TableRow"/>
              <w:spacing w:before="0" w:after="0"/>
              <w:rPr>
                <w:rFonts w:ascii="Century Gothic" w:hAnsi="Century Gothic" w:cs="Tahoma"/>
                <w:color w:val="auto"/>
              </w:rPr>
            </w:pPr>
            <w:r w:rsidRPr="00A1531E">
              <w:rPr>
                <w:rFonts w:ascii="Century Gothic" w:hAnsi="Century Gothic" w:cs="Tahoma"/>
                <w:color w:val="auto"/>
              </w:rPr>
              <w:t>Manor Park School and Nursey</w:t>
            </w:r>
          </w:p>
        </w:tc>
      </w:tr>
      <w:tr w:rsidR="00AD22CE" w:rsidRPr="00A1531E" w14:paraId="193AC47A"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0FD0"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8463" w14:textId="3C9FB8CA" w:rsidR="00AD22CE" w:rsidRPr="00A1531E" w:rsidRDefault="007430CB" w:rsidP="00AD22CE">
            <w:pPr>
              <w:pStyle w:val="TableRow"/>
              <w:spacing w:before="0" w:after="0"/>
              <w:rPr>
                <w:rFonts w:ascii="Century Gothic" w:hAnsi="Century Gothic" w:cs="Tahoma"/>
                <w:color w:val="auto"/>
              </w:rPr>
            </w:pPr>
            <w:r w:rsidRPr="00A1531E">
              <w:rPr>
                <w:rFonts w:ascii="Century Gothic" w:hAnsi="Century Gothic" w:cs="Tahoma"/>
                <w:color w:val="auto"/>
              </w:rPr>
              <w:t>2</w:t>
            </w:r>
            <w:r w:rsidR="00FE3BAD" w:rsidRPr="00A1531E">
              <w:rPr>
                <w:rFonts w:ascii="Century Gothic" w:hAnsi="Century Gothic" w:cs="Tahoma"/>
                <w:color w:val="auto"/>
              </w:rPr>
              <w:t>51</w:t>
            </w:r>
            <w:r w:rsidRPr="00A1531E">
              <w:rPr>
                <w:rFonts w:ascii="Century Gothic" w:hAnsi="Century Gothic" w:cs="Tahoma"/>
                <w:color w:val="auto"/>
              </w:rPr>
              <w:t>(</w:t>
            </w:r>
            <w:proofErr w:type="spellStart"/>
            <w:r w:rsidRPr="00A1531E">
              <w:rPr>
                <w:rFonts w:ascii="Century Gothic" w:hAnsi="Century Gothic" w:cs="Tahoma"/>
                <w:color w:val="auto"/>
              </w:rPr>
              <w:t>incl</w:t>
            </w:r>
            <w:proofErr w:type="spellEnd"/>
            <w:r w:rsidRPr="00A1531E">
              <w:rPr>
                <w:rFonts w:ascii="Century Gothic" w:hAnsi="Century Gothic" w:cs="Tahoma"/>
                <w:color w:val="auto"/>
              </w:rPr>
              <w:t xml:space="preserve"> </w:t>
            </w:r>
            <w:r w:rsidR="00FE3BAD" w:rsidRPr="00A1531E">
              <w:rPr>
                <w:rFonts w:ascii="Century Gothic" w:hAnsi="Century Gothic" w:cs="Tahoma"/>
                <w:color w:val="auto"/>
              </w:rPr>
              <w:t>36</w:t>
            </w:r>
            <w:r w:rsidRPr="00A1531E">
              <w:rPr>
                <w:rFonts w:ascii="Century Gothic" w:hAnsi="Century Gothic" w:cs="Tahoma"/>
                <w:color w:val="auto"/>
              </w:rPr>
              <w:t xml:space="preserve"> Nursery)</w:t>
            </w:r>
          </w:p>
        </w:tc>
      </w:tr>
      <w:tr w:rsidR="00AD22CE" w:rsidRPr="00A1531E" w14:paraId="6D0DF71A"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2F1E"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Proportion (%) 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97F1" w14:textId="4466B53F" w:rsidR="00AD22CE" w:rsidRPr="00A1531E" w:rsidRDefault="00691601" w:rsidP="00AD22CE">
            <w:pPr>
              <w:pStyle w:val="TableRow"/>
              <w:spacing w:before="0" w:after="0"/>
              <w:rPr>
                <w:rFonts w:ascii="Century Gothic" w:hAnsi="Century Gothic" w:cs="Tahoma"/>
                <w:color w:val="auto"/>
              </w:rPr>
            </w:pPr>
            <w:r w:rsidRPr="00A1531E">
              <w:rPr>
                <w:rFonts w:ascii="Century Gothic" w:hAnsi="Century Gothic" w:cs="Tahoma"/>
                <w:color w:val="auto"/>
              </w:rPr>
              <w:t>3</w:t>
            </w:r>
            <w:r w:rsidR="00A1531E">
              <w:rPr>
                <w:rFonts w:ascii="Century Gothic" w:hAnsi="Century Gothic" w:cs="Tahoma"/>
                <w:color w:val="auto"/>
              </w:rPr>
              <w:t>5</w:t>
            </w:r>
            <w:r w:rsidRPr="00A1531E">
              <w:rPr>
                <w:rFonts w:ascii="Century Gothic" w:hAnsi="Century Gothic" w:cs="Tahoma"/>
                <w:color w:val="auto"/>
              </w:rPr>
              <w:t>%</w:t>
            </w:r>
            <w:r w:rsidR="007D396C" w:rsidRPr="00A1531E">
              <w:rPr>
                <w:rFonts w:ascii="Century Gothic" w:hAnsi="Century Gothic" w:cs="Tahoma"/>
                <w:color w:val="auto"/>
              </w:rPr>
              <w:t xml:space="preserve"> (</w:t>
            </w:r>
            <w:r w:rsidR="00A1531E">
              <w:rPr>
                <w:rFonts w:ascii="Century Gothic" w:hAnsi="Century Gothic" w:cs="Tahoma"/>
                <w:color w:val="auto"/>
              </w:rPr>
              <w:t>68</w:t>
            </w:r>
            <w:r w:rsidR="007D396C" w:rsidRPr="00A1531E">
              <w:rPr>
                <w:rFonts w:ascii="Century Gothic" w:hAnsi="Century Gothic" w:cs="Tahoma"/>
                <w:color w:val="auto"/>
              </w:rPr>
              <w:t xml:space="preserve"> children)</w:t>
            </w:r>
          </w:p>
        </w:tc>
      </w:tr>
      <w:tr w:rsidR="00AD22CE" w:rsidRPr="00A1531E" w14:paraId="1A9744AC"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98B4"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szCs w:val="22"/>
              </w:rPr>
              <w:t xml:space="preserve">Academic year/years that our current pupil premium strategy plan covers </w:t>
            </w:r>
            <w:r w:rsidRPr="00A1531E">
              <w:rPr>
                <w:rFonts w:ascii="Century Gothic" w:hAnsi="Century Gothic" w:cs="Tahoma"/>
                <w:b/>
                <w:bCs/>
                <w:color w:val="auto"/>
                <w:szCs w:val="22"/>
              </w:rPr>
              <w:t>(</w:t>
            </w:r>
            <w:proofErr w:type="gramStart"/>
            <w:r w:rsidRPr="00A1531E">
              <w:rPr>
                <w:rFonts w:ascii="Century Gothic" w:hAnsi="Century Gothic" w:cs="Tahoma"/>
                <w:b/>
                <w:bCs/>
                <w:color w:val="auto"/>
                <w:szCs w:val="22"/>
              </w:rPr>
              <w:t>3 year</w:t>
            </w:r>
            <w:proofErr w:type="gramEnd"/>
            <w:r w:rsidRPr="00A1531E">
              <w:rPr>
                <w:rFonts w:ascii="Century Gothic" w:hAnsi="Century Gothic" w:cs="Tahoma"/>
                <w:b/>
                <w:bCs/>
                <w:color w:val="auto"/>
                <w:szCs w:val="22"/>
              </w:rPr>
              <w:t xml:space="preserve"> plans are recommended)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04E" w14:textId="3BBE1FD3" w:rsidR="00AD22CE" w:rsidRPr="00A1531E" w:rsidRDefault="007430CB" w:rsidP="00AD22CE">
            <w:pPr>
              <w:pStyle w:val="TableRow"/>
              <w:spacing w:before="0" w:after="0"/>
              <w:rPr>
                <w:rFonts w:ascii="Century Gothic" w:hAnsi="Century Gothic" w:cs="Tahoma"/>
                <w:color w:val="auto"/>
              </w:rPr>
            </w:pPr>
            <w:r w:rsidRPr="00A1531E">
              <w:rPr>
                <w:rFonts w:ascii="Century Gothic" w:hAnsi="Century Gothic" w:cs="Tahoma"/>
                <w:color w:val="auto"/>
              </w:rPr>
              <w:t>202</w:t>
            </w:r>
            <w:r w:rsidR="00FE3BAD" w:rsidRPr="00A1531E">
              <w:rPr>
                <w:rFonts w:ascii="Century Gothic" w:hAnsi="Century Gothic" w:cs="Tahoma"/>
                <w:color w:val="auto"/>
              </w:rPr>
              <w:t>4</w:t>
            </w:r>
            <w:r w:rsidR="00C73F5F" w:rsidRPr="00A1531E">
              <w:rPr>
                <w:rFonts w:ascii="Century Gothic" w:hAnsi="Century Gothic" w:cs="Tahoma"/>
                <w:color w:val="auto"/>
              </w:rPr>
              <w:t>-202</w:t>
            </w:r>
            <w:r w:rsidR="00FE3BAD" w:rsidRPr="00A1531E">
              <w:rPr>
                <w:rFonts w:ascii="Century Gothic" w:hAnsi="Century Gothic" w:cs="Tahoma"/>
                <w:color w:val="auto"/>
              </w:rPr>
              <w:t>5</w:t>
            </w:r>
          </w:p>
          <w:p w14:paraId="4648552F" w14:textId="36C21115" w:rsidR="00C73F5F" w:rsidRPr="00A1531E" w:rsidRDefault="00C73F5F" w:rsidP="00AD22CE">
            <w:pPr>
              <w:pStyle w:val="TableRow"/>
              <w:spacing w:before="0" w:after="0"/>
              <w:rPr>
                <w:rFonts w:ascii="Century Gothic" w:hAnsi="Century Gothic" w:cs="Tahoma"/>
                <w:color w:val="auto"/>
              </w:rPr>
            </w:pPr>
            <w:r w:rsidRPr="00A1531E">
              <w:rPr>
                <w:rFonts w:ascii="Century Gothic" w:hAnsi="Century Gothic" w:cs="Tahoma"/>
                <w:color w:val="auto"/>
              </w:rPr>
              <w:t>202</w:t>
            </w:r>
            <w:r w:rsidR="00FE3BAD" w:rsidRPr="00A1531E">
              <w:rPr>
                <w:rFonts w:ascii="Century Gothic" w:hAnsi="Century Gothic" w:cs="Tahoma"/>
                <w:color w:val="auto"/>
              </w:rPr>
              <w:t>5</w:t>
            </w:r>
            <w:r w:rsidRPr="00A1531E">
              <w:rPr>
                <w:rFonts w:ascii="Century Gothic" w:hAnsi="Century Gothic" w:cs="Tahoma"/>
                <w:color w:val="auto"/>
              </w:rPr>
              <w:t>-202</w:t>
            </w:r>
            <w:r w:rsidR="00FE3BAD" w:rsidRPr="00A1531E">
              <w:rPr>
                <w:rFonts w:ascii="Century Gothic" w:hAnsi="Century Gothic" w:cs="Tahoma"/>
                <w:color w:val="auto"/>
              </w:rPr>
              <w:t>6</w:t>
            </w:r>
          </w:p>
          <w:p w14:paraId="29681FC3" w14:textId="2B3215DA" w:rsidR="00C73F5F" w:rsidRPr="00A1531E" w:rsidRDefault="00C73F5F" w:rsidP="00AD22CE">
            <w:pPr>
              <w:pStyle w:val="TableRow"/>
              <w:spacing w:before="0" w:after="0"/>
              <w:rPr>
                <w:rFonts w:ascii="Century Gothic" w:hAnsi="Century Gothic" w:cs="Tahoma"/>
                <w:color w:val="auto"/>
              </w:rPr>
            </w:pPr>
            <w:r w:rsidRPr="00A1531E">
              <w:rPr>
                <w:rFonts w:ascii="Century Gothic" w:hAnsi="Century Gothic" w:cs="Tahoma"/>
                <w:color w:val="auto"/>
              </w:rPr>
              <w:t>202</w:t>
            </w:r>
            <w:r w:rsidR="00FE3BAD" w:rsidRPr="00A1531E">
              <w:rPr>
                <w:rFonts w:ascii="Century Gothic" w:hAnsi="Century Gothic" w:cs="Tahoma"/>
                <w:color w:val="auto"/>
              </w:rPr>
              <w:t>6</w:t>
            </w:r>
            <w:r w:rsidRPr="00A1531E">
              <w:rPr>
                <w:rFonts w:ascii="Century Gothic" w:hAnsi="Century Gothic" w:cs="Tahoma"/>
                <w:color w:val="auto"/>
              </w:rPr>
              <w:t>-202</w:t>
            </w:r>
            <w:r w:rsidR="00FE3BAD" w:rsidRPr="00A1531E">
              <w:rPr>
                <w:rFonts w:ascii="Century Gothic" w:hAnsi="Century Gothic" w:cs="Tahoma"/>
                <w:color w:val="auto"/>
              </w:rPr>
              <w:t>7</w:t>
            </w:r>
          </w:p>
        </w:tc>
      </w:tr>
      <w:tr w:rsidR="00AD22CE" w:rsidRPr="00A1531E" w14:paraId="6FD0B9F8"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433E"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szCs w:val="22"/>
              </w:rPr>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634F" w14:textId="07CD087D" w:rsidR="00AD22CE" w:rsidRPr="00A1531E" w:rsidRDefault="00557420" w:rsidP="00AD22CE">
            <w:pPr>
              <w:pStyle w:val="TableRow"/>
              <w:spacing w:before="0" w:after="0"/>
              <w:rPr>
                <w:rFonts w:ascii="Century Gothic" w:hAnsi="Century Gothic" w:cs="Tahoma"/>
                <w:color w:val="auto"/>
              </w:rPr>
            </w:pPr>
            <w:r w:rsidRPr="00A1531E">
              <w:rPr>
                <w:rFonts w:ascii="Century Gothic" w:hAnsi="Century Gothic" w:cs="Tahoma"/>
                <w:color w:val="auto"/>
              </w:rPr>
              <w:t>Sept</w:t>
            </w:r>
            <w:r w:rsidR="007430CB" w:rsidRPr="00A1531E">
              <w:rPr>
                <w:rFonts w:ascii="Century Gothic" w:hAnsi="Century Gothic" w:cs="Tahoma"/>
                <w:color w:val="auto"/>
              </w:rPr>
              <w:t xml:space="preserve"> 202</w:t>
            </w:r>
            <w:r w:rsidR="00FE3BAD" w:rsidRPr="00A1531E">
              <w:rPr>
                <w:rFonts w:ascii="Century Gothic" w:hAnsi="Century Gothic" w:cs="Tahoma"/>
                <w:color w:val="auto"/>
              </w:rPr>
              <w:t>4</w:t>
            </w:r>
          </w:p>
        </w:tc>
      </w:tr>
      <w:tr w:rsidR="00AD22CE" w:rsidRPr="00A1531E" w14:paraId="3080ACF0"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4B11"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szCs w:val="22"/>
              </w:rPr>
              <w:t>Date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9B46" w14:textId="3EE07844" w:rsidR="00AD22CE" w:rsidRPr="00A1531E" w:rsidRDefault="007430CB" w:rsidP="00AD22CE">
            <w:pPr>
              <w:pStyle w:val="TableRow"/>
              <w:spacing w:before="0" w:after="0"/>
              <w:rPr>
                <w:rFonts w:ascii="Century Gothic" w:hAnsi="Century Gothic" w:cs="Tahoma"/>
                <w:color w:val="auto"/>
              </w:rPr>
            </w:pPr>
            <w:r w:rsidRPr="00A1531E">
              <w:rPr>
                <w:rFonts w:ascii="Century Gothic" w:hAnsi="Century Gothic" w:cs="Tahoma"/>
                <w:color w:val="auto"/>
              </w:rPr>
              <w:t>Annually</w:t>
            </w:r>
          </w:p>
        </w:tc>
      </w:tr>
      <w:tr w:rsidR="00AD22CE" w:rsidRPr="00A1531E" w14:paraId="36FD44FF"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74B3A"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DDA52" w14:textId="472ABE2E" w:rsidR="00AD22CE" w:rsidRPr="00A1531E" w:rsidRDefault="00FE3BAD" w:rsidP="00AD22CE">
            <w:pPr>
              <w:pStyle w:val="TableRow"/>
              <w:spacing w:before="0" w:after="0"/>
              <w:rPr>
                <w:rFonts w:ascii="Century Gothic" w:hAnsi="Century Gothic" w:cs="Tahoma"/>
                <w:color w:val="auto"/>
              </w:rPr>
            </w:pPr>
            <w:r w:rsidRPr="00A1531E">
              <w:rPr>
                <w:rFonts w:ascii="Century Gothic" w:hAnsi="Century Gothic" w:cs="Tahoma"/>
                <w:color w:val="auto"/>
              </w:rPr>
              <w:t>Sarah Jeffery</w:t>
            </w:r>
          </w:p>
        </w:tc>
      </w:tr>
      <w:tr w:rsidR="00AD22CE" w:rsidRPr="00A1531E" w14:paraId="178B22BC"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AFDF"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3D18E" w14:textId="550249F4" w:rsidR="00AD22CE" w:rsidRPr="00A1531E" w:rsidRDefault="00BE5EA9" w:rsidP="00AD22CE">
            <w:pPr>
              <w:pStyle w:val="TableRow"/>
              <w:spacing w:before="0" w:after="0"/>
              <w:rPr>
                <w:rFonts w:ascii="Century Gothic" w:hAnsi="Century Gothic" w:cs="Tahoma"/>
                <w:color w:val="auto"/>
              </w:rPr>
            </w:pPr>
            <w:r w:rsidRPr="00A1531E">
              <w:rPr>
                <w:rFonts w:ascii="Century Gothic" w:hAnsi="Century Gothic" w:cs="Tahoma"/>
                <w:color w:val="auto"/>
              </w:rPr>
              <w:t>Sarah Jeffery</w:t>
            </w:r>
          </w:p>
        </w:tc>
      </w:tr>
      <w:tr w:rsidR="00AD22CE" w:rsidRPr="00A1531E" w14:paraId="49566676"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3A5F"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 xml:space="preserve">Governor </w:t>
            </w:r>
            <w:r w:rsidRPr="00A1531E">
              <w:rPr>
                <w:rFonts w:ascii="Century Gothic" w:hAnsi="Century Gothic" w:cs="Tahoma"/>
                <w:color w:val="auto"/>
                <w:szCs w:val="22"/>
              </w:rPr>
              <w:t xml:space="preserve">/ Trustee </w:t>
            </w:r>
            <w:r w:rsidRPr="00A1531E">
              <w:rPr>
                <w:rFonts w:ascii="Century Gothic" w:hAnsi="Century Gothic" w:cs="Tahoma"/>
                <w:color w:val="auto"/>
              </w:rPr>
              <w:t>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3192" w14:textId="1DD4101A" w:rsidR="00AD22CE" w:rsidRPr="00A1531E" w:rsidRDefault="00E8039A" w:rsidP="00AD22CE">
            <w:pPr>
              <w:pStyle w:val="TableRow"/>
              <w:spacing w:before="0" w:after="0"/>
              <w:rPr>
                <w:rFonts w:ascii="Century Gothic" w:hAnsi="Century Gothic" w:cs="Tahoma"/>
                <w:color w:val="auto"/>
              </w:rPr>
            </w:pPr>
            <w:r w:rsidRPr="00A1531E">
              <w:rPr>
                <w:rFonts w:ascii="Century Gothic" w:hAnsi="Century Gothic" w:cs="Tahoma"/>
                <w:color w:val="auto"/>
              </w:rPr>
              <w:t>Sue Pomeroy</w:t>
            </w:r>
          </w:p>
        </w:tc>
      </w:tr>
    </w:tbl>
    <w:bookmarkEnd w:id="2"/>
    <w:bookmarkEnd w:id="3"/>
    <w:bookmarkEnd w:id="4"/>
    <w:p w14:paraId="12A58E18" w14:textId="77777777" w:rsidR="00AD22CE" w:rsidRPr="00A1531E" w:rsidRDefault="00AD22CE" w:rsidP="00AD22CE">
      <w:pPr>
        <w:spacing w:after="0" w:line="240" w:lineRule="auto"/>
        <w:rPr>
          <w:rFonts w:ascii="Century Gothic" w:hAnsi="Century Gothic" w:cs="Tahoma"/>
          <w:b/>
          <w:sz w:val="32"/>
          <w:szCs w:val="32"/>
        </w:rPr>
      </w:pPr>
      <w:r w:rsidRPr="00A1531E">
        <w:rPr>
          <w:rFonts w:ascii="Century Gothic" w:hAnsi="Century Gothic" w:cs="Tahoma"/>
          <w:b/>
          <w:sz w:val="32"/>
          <w:szCs w:val="32"/>
        </w:rPr>
        <w:t>Funding overview</w:t>
      </w:r>
    </w:p>
    <w:tbl>
      <w:tblPr>
        <w:tblW w:w="5000" w:type="pct"/>
        <w:tblCellMar>
          <w:left w:w="10" w:type="dxa"/>
          <w:right w:w="10" w:type="dxa"/>
        </w:tblCellMar>
        <w:tblLook w:val="04A0" w:firstRow="1" w:lastRow="0" w:firstColumn="1" w:lastColumn="0" w:noHBand="0" w:noVBand="1"/>
      </w:tblPr>
      <w:tblGrid>
        <w:gridCol w:w="7393"/>
        <w:gridCol w:w="3369"/>
      </w:tblGrid>
      <w:tr w:rsidR="00AD22CE" w:rsidRPr="00A1531E" w14:paraId="490D8DF7"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vAlign w:val="center"/>
          </w:tcPr>
          <w:p w14:paraId="7448DE4C"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b/>
                <w:color w:val="auto"/>
              </w:rPr>
              <w:t>Detail</w:t>
            </w:r>
          </w:p>
        </w:tc>
        <w:tc>
          <w:tcPr>
            <w:tcW w:w="1565" w:type="pct"/>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vAlign w:val="center"/>
          </w:tcPr>
          <w:p w14:paraId="2A84F090"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b/>
                <w:color w:val="auto"/>
              </w:rPr>
              <w:t>Amount</w:t>
            </w:r>
          </w:p>
        </w:tc>
      </w:tr>
      <w:tr w:rsidR="00AD22CE" w:rsidRPr="00A1531E" w14:paraId="4CC11E90"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C2BC7"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Pupil premium funding allocation this academic year</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82C1C" w14:textId="10F8E19C"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w:t>
            </w:r>
            <w:r w:rsidR="007D396C" w:rsidRPr="00A1531E">
              <w:rPr>
                <w:rFonts w:ascii="Century Gothic" w:hAnsi="Century Gothic" w:cs="Tahoma"/>
                <w:color w:val="242424"/>
                <w:szCs w:val="22"/>
                <w:shd w:val="clear" w:color="auto" w:fill="FFFFFF"/>
              </w:rPr>
              <w:t>12</w:t>
            </w:r>
            <w:r w:rsidR="006765DC" w:rsidRPr="00A1531E">
              <w:rPr>
                <w:rFonts w:ascii="Century Gothic" w:hAnsi="Century Gothic" w:cs="Tahoma"/>
                <w:color w:val="242424"/>
                <w:szCs w:val="22"/>
                <w:shd w:val="clear" w:color="auto" w:fill="FFFFFF"/>
              </w:rPr>
              <w:t>2,350</w:t>
            </w:r>
          </w:p>
        </w:tc>
      </w:tr>
      <w:tr w:rsidR="00AD22CE" w:rsidRPr="00A1531E" w14:paraId="436808B1"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E65D6"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Recovery premium funding allocation this academic year</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8F51" w14:textId="72332215"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w:t>
            </w:r>
            <w:r w:rsidR="006765DC" w:rsidRPr="00A1531E">
              <w:rPr>
                <w:rFonts w:ascii="Century Gothic" w:hAnsi="Century Gothic" w:cs="Tahoma"/>
                <w:color w:val="auto"/>
              </w:rPr>
              <w:t>0</w:t>
            </w:r>
          </w:p>
        </w:tc>
      </w:tr>
      <w:tr w:rsidR="00AD22CE" w:rsidRPr="00A1531E" w14:paraId="46242F08"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24838" w14:textId="77777777"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Pupil premium funding carried forward from previous years (enter £0 if not applicable)</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3EA0" w14:textId="1FB61A60"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w:t>
            </w:r>
            <w:r w:rsidR="00196BE3" w:rsidRPr="00A1531E">
              <w:rPr>
                <w:rFonts w:ascii="Century Gothic" w:hAnsi="Century Gothic" w:cs="Tahoma"/>
                <w:color w:val="auto"/>
              </w:rPr>
              <w:t>0</w:t>
            </w:r>
          </w:p>
        </w:tc>
      </w:tr>
      <w:tr w:rsidR="00AD22CE" w:rsidRPr="00A1531E" w14:paraId="4F05F038" w14:textId="77777777" w:rsidTr="00AD22CE">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D1481" w14:textId="77777777" w:rsidR="00AD22CE" w:rsidRPr="00A1531E" w:rsidRDefault="00AD22CE" w:rsidP="00AD22CE">
            <w:pPr>
              <w:pStyle w:val="TableRow"/>
              <w:spacing w:before="0" w:after="0"/>
              <w:rPr>
                <w:rFonts w:ascii="Century Gothic" w:hAnsi="Century Gothic" w:cs="Tahoma"/>
                <w:b/>
                <w:color w:val="auto"/>
              </w:rPr>
            </w:pPr>
            <w:r w:rsidRPr="00A1531E">
              <w:rPr>
                <w:rFonts w:ascii="Century Gothic" w:hAnsi="Century Gothic" w:cs="Tahoma"/>
                <w:b/>
                <w:color w:val="auto"/>
              </w:rPr>
              <w:t>Total budget for this academic year</w:t>
            </w:r>
          </w:p>
          <w:p w14:paraId="5D789E75" w14:textId="0FA5C762"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If your school is an academy in a trust that pools this funding, state the amount available to your school this academic year</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E99C" w14:textId="227BD528" w:rsidR="00AD22CE" w:rsidRPr="00A1531E" w:rsidRDefault="00AD22CE" w:rsidP="00AD22CE">
            <w:pPr>
              <w:pStyle w:val="TableRow"/>
              <w:spacing w:before="0" w:after="0"/>
              <w:rPr>
                <w:rFonts w:ascii="Century Gothic" w:hAnsi="Century Gothic" w:cs="Tahoma"/>
                <w:color w:val="auto"/>
              </w:rPr>
            </w:pPr>
            <w:r w:rsidRPr="00A1531E">
              <w:rPr>
                <w:rFonts w:ascii="Century Gothic" w:hAnsi="Century Gothic" w:cs="Tahoma"/>
                <w:color w:val="auto"/>
              </w:rPr>
              <w:t>£</w:t>
            </w:r>
            <w:r w:rsidR="00426E92" w:rsidRPr="00A1531E">
              <w:rPr>
                <w:rFonts w:ascii="Century Gothic" w:hAnsi="Century Gothic" w:cs="Tahoma"/>
                <w:color w:val="auto"/>
              </w:rPr>
              <w:t>1</w:t>
            </w:r>
            <w:r w:rsidR="006765DC" w:rsidRPr="00A1531E">
              <w:rPr>
                <w:rFonts w:ascii="Century Gothic" w:hAnsi="Century Gothic" w:cs="Tahoma"/>
                <w:color w:val="auto"/>
              </w:rPr>
              <w:t>22,350</w:t>
            </w:r>
          </w:p>
        </w:tc>
      </w:tr>
    </w:tbl>
    <w:p w14:paraId="31DD7993" w14:textId="77777777" w:rsidR="00AD22CE" w:rsidRPr="00A1531E" w:rsidRDefault="00AD22CE" w:rsidP="00AD22CE">
      <w:pPr>
        <w:pStyle w:val="Heading1"/>
        <w:spacing w:after="0"/>
        <w:rPr>
          <w:rFonts w:ascii="Century Gothic" w:hAnsi="Century Gothic" w:cs="Tahoma"/>
          <w:color w:val="auto"/>
          <w:szCs w:val="36"/>
        </w:rPr>
      </w:pPr>
      <w:r w:rsidRPr="00A1531E">
        <w:rPr>
          <w:rFonts w:ascii="Century Gothic" w:hAnsi="Century Gothic" w:cs="Tahoma"/>
          <w:color w:val="auto"/>
          <w:szCs w:val="36"/>
        </w:rPr>
        <w:lastRenderedPageBreak/>
        <w:t>Part A: Pupil premium strategy plan</w:t>
      </w:r>
    </w:p>
    <w:p w14:paraId="188DBF17" w14:textId="77777777" w:rsidR="00AD22CE" w:rsidRPr="00A1531E" w:rsidRDefault="00AD22CE" w:rsidP="00AD22CE">
      <w:pPr>
        <w:pStyle w:val="Heading2"/>
        <w:spacing w:before="0" w:after="0"/>
        <w:rPr>
          <w:rFonts w:ascii="Century Gothic" w:hAnsi="Century Gothic" w:cs="Tahoma"/>
          <w:color w:val="auto"/>
        </w:rPr>
      </w:pPr>
      <w:bookmarkStart w:id="14" w:name="_Toc357771640"/>
      <w:bookmarkStart w:id="15" w:name="_Toc346793418"/>
      <w:r w:rsidRPr="00A1531E">
        <w:rPr>
          <w:rFonts w:ascii="Century Gothic" w:hAnsi="Century Gothic" w:cs="Tahoma"/>
          <w:color w:val="auto"/>
        </w:rPr>
        <w:t>Statement of intent</w:t>
      </w:r>
    </w:p>
    <w:tbl>
      <w:tblPr>
        <w:tblW w:w="10706" w:type="dxa"/>
        <w:shd w:val="clear" w:color="auto" w:fill="FFFF00"/>
        <w:tblCellMar>
          <w:left w:w="10" w:type="dxa"/>
          <w:right w:w="10" w:type="dxa"/>
        </w:tblCellMar>
        <w:tblLook w:val="04A0" w:firstRow="1" w:lastRow="0" w:firstColumn="1" w:lastColumn="0" w:noHBand="0" w:noVBand="1"/>
      </w:tblPr>
      <w:tblGrid>
        <w:gridCol w:w="10762"/>
      </w:tblGrid>
      <w:tr w:rsidR="00AD22CE" w:rsidRPr="00A1531E" w14:paraId="3AB61250" w14:textId="77777777" w:rsidTr="00C97E7D">
        <w:trPr>
          <w:trHeight w:val="1266"/>
        </w:trPr>
        <w:tc>
          <w:tcPr>
            <w:tcW w:w="10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A17E4" w14:textId="603420F9" w:rsidR="009313BA" w:rsidRPr="00A1531E" w:rsidRDefault="00BE5EA9" w:rsidP="00D30B1A">
            <w:pPr>
              <w:spacing w:after="0" w:line="240" w:lineRule="auto"/>
              <w:jc w:val="both"/>
              <w:rPr>
                <w:rFonts w:ascii="Century Gothic" w:hAnsi="Century Gothic" w:cs="Tahoma"/>
                <w:sz w:val="20"/>
                <w:szCs w:val="20"/>
              </w:rPr>
            </w:pPr>
            <w:r w:rsidRPr="00A1531E">
              <w:rPr>
                <w:rFonts w:ascii="Century Gothic" w:hAnsi="Century Gothic" w:cs="Tahoma"/>
                <w:sz w:val="20"/>
                <w:szCs w:val="20"/>
              </w:rPr>
              <w:t>Manor Park is a dynamic and happy school, supported by a committed and enthusiastic staff. Our senior leadership team, although new to role, have a wealth of experience in leadership and are innovative in their approach. Thus, fostering a school culture of high expectations, accountability, and a strong sense of urgency. At the core of everything we do are our children and staff.</w:t>
            </w:r>
          </w:p>
          <w:p w14:paraId="17B6EF09" w14:textId="77777777" w:rsidR="0092503A" w:rsidRPr="00A1531E" w:rsidRDefault="0092503A" w:rsidP="00D30B1A">
            <w:pPr>
              <w:spacing w:after="0" w:line="240" w:lineRule="auto"/>
              <w:jc w:val="both"/>
              <w:rPr>
                <w:rFonts w:ascii="Century Gothic" w:hAnsi="Century Gothic" w:cs="Tahoma"/>
                <w:iCs/>
                <w:sz w:val="20"/>
                <w:szCs w:val="20"/>
              </w:rPr>
            </w:pPr>
          </w:p>
          <w:p w14:paraId="06BB2A8C" w14:textId="6D425A88" w:rsidR="0092503A" w:rsidRPr="00A1531E" w:rsidRDefault="0092503A" w:rsidP="00D30B1A">
            <w:pPr>
              <w:spacing w:after="0" w:line="240" w:lineRule="auto"/>
              <w:jc w:val="both"/>
              <w:rPr>
                <w:rFonts w:ascii="Century Gothic" w:hAnsi="Century Gothic" w:cs="Tahoma"/>
                <w:iCs/>
                <w:sz w:val="20"/>
                <w:szCs w:val="20"/>
              </w:rPr>
            </w:pPr>
            <w:r w:rsidRPr="00A1531E">
              <w:rPr>
                <w:rFonts w:ascii="Century Gothic" w:hAnsi="Century Gothic" w:cs="Tahoma"/>
                <w:sz w:val="20"/>
                <w:szCs w:val="20"/>
              </w:rPr>
              <w:t>We are a one-form entry primary school located in Knutsford, Cheshire. While Knutsford is an affluent town, our school serves a community within the town that faces deprivation. Children can join our school from the age of 2 in our 2-year old provision which works alongside our Nursery class.</w:t>
            </w:r>
          </w:p>
          <w:p w14:paraId="43D3B138" w14:textId="2B428FE8" w:rsidR="0092503A" w:rsidRPr="00A1531E" w:rsidRDefault="0092503A" w:rsidP="00D30B1A">
            <w:pPr>
              <w:spacing w:after="0" w:line="240" w:lineRule="auto"/>
              <w:jc w:val="both"/>
              <w:rPr>
                <w:rFonts w:ascii="Century Gothic" w:hAnsi="Century Gothic" w:cs="Tahoma"/>
                <w:iCs/>
                <w:sz w:val="20"/>
                <w:szCs w:val="20"/>
              </w:rPr>
            </w:pPr>
          </w:p>
          <w:p w14:paraId="6A0BC8F4" w14:textId="591F09C0" w:rsidR="0092503A" w:rsidRPr="00A1531E" w:rsidRDefault="0092503A" w:rsidP="00D30B1A">
            <w:pPr>
              <w:spacing w:after="0" w:line="240" w:lineRule="auto"/>
              <w:jc w:val="both"/>
              <w:rPr>
                <w:rFonts w:ascii="Century Gothic" w:hAnsi="Century Gothic" w:cs="Tahoma"/>
                <w:sz w:val="20"/>
                <w:szCs w:val="20"/>
              </w:rPr>
            </w:pPr>
            <w:r w:rsidRPr="00A1531E">
              <w:rPr>
                <w:rFonts w:ascii="Century Gothic" w:hAnsi="Century Gothic" w:cs="Tahoma"/>
                <w:sz w:val="20"/>
                <w:szCs w:val="20"/>
              </w:rPr>
              <w:t>Early intervention is crucial for us. Many of our disadvantaged children not only start school or nursery with lower academic starting points compared to their peers, but they also face significant delays in social skills and understanding of the world. They often lack the same opportunities to learn and explore as other children and may not have the support network needed to reach key developmental milestones as easily as their non-disadvantaged peers.  Providing our children with experiences that enrich their lives, broaden their understanding of diversity and opportunity, and foster self-belief and aspiration is a key focus throughout our curriculum. We believe that our curriculum is a gateway to opportunity for our children. Our goal is to equip them with the knowledge, skills, and experiences needed to create a level playing field and improve the life chances of all our educationally disadvantaged pupils.</w:t>
            </w:r>
          </w:p>
          <w:p w14:paraId="133D19C8" w14:textId="2A12C481" w:rsidR="001F4464" w:rsidRPr="00A1531E" w:rsidRDefault="001F4464" w:rsidP="00D30B1A">
            <w:pPr>
              <w:spacing w:after="0" w:line="240" w:lineRule="auto"/>
              <w:jc w:val="both"/>
              <w:rPr>
                <w:rFonts w:ascii="Century Gothic" w:hAnsi="Century Gothic" w:cs="Tahoma"/>
                <w:iCs/>
                <w:sz w:val="20"/>
                <w:szCs w:val="20"/>
              </w:rPr>
            </w:pPr>
          </w:p>
          <w:p w14:paraId="2D096135" w14:textId="67844A30" w:rsidR="001F4464" w:rsidRPr="00A1531E" w:rsidRDefault="001F4464" w:rsidP="00D30B1A">
            <w:pPr>
              <w:spacing w:after="0" w:line="240" w:lineRule="auto"/>
              <w:jc w:val="both"/>
              <w:rPr>
                <w:rFonts w:ascii="Century Gothic" w:hAnsi="Century Gothic" w:cs="Tahoma"/>
                <w:iCs/>
                <w:sz w:val="20"/>
                <w:szCs w:val="20"/>
              </w:rPr>
            </w:pPr>
            <w:r w:rsidRPr="00A1531E">
              <w:rPr>
                <w:rFonts w:ascii="Century Gothic" w:hAnsi="Century Gothic" w:cs="Tahoma"/>
                <w:sz w:val="20"/>
                <w:szCs w:val="20"/>
              </w:rPr>
              <w:t xml:space="preserve">At Manor Park, the majority of our children begin school with significantly low-level language skills. To address this, we place a strong focus on developing language in all its forms, with particular emphasis on vocabulary, </w:t>
            </w:r>
            <w:proofErr w:type="spellStart"/>
            <w:r w:rsidRPr="00A1531E">
              <w:rPr>
                <w:rFonts w:ascii="Century Gothic" w:hAnsi="Century Gothic" w:cs="Tahoma"/>
                <w:sz w:val="20"/>
                <w:szCs w:val="20"/>
              </w:rPr>
              <w:t>oracy</w:t>
            </w:r>
            <w:proofErr w:type="spellEnd"/>
            <w:r w:rsidRPr="00A1531E">
              <w:rPr>
                <w:rFonts w:ascii="Century Gothic" w:hAnsi="Century Gothic" w:cs="Tahoma"/>
                <w:sz w:val="20"/>
                <w:szCs w:val="20"/>
              </w:rPr>
              <w:t xml:space="preserve">, phonics, and reading. Our </w:t>
            </w:r>
            <w:proofErr w:type="spellStart"/>
            <w:r w:rsidRPr="00A1531E">
              <w:rPr>
                <w:rFonts w:ascii="Century Gothic" w:hAnsi="Century Gothic" w:cs="Tahoma"/>
                <w:sz w:val="20"/>
                <w:szCs w:val="20"/>
              </w:rPr>
              <w:t>oracy</w:t>
            </w:r>
            <w:proofErr w:type="spellEnd"/>
            <w:r w:rsidRPr="00A1531E">
              <w:rPr>
                <w:rFonts w:ascii="Century Gothic" w:hAnsi="Century Gothic" w:cs="Tahoma"/>
                <w:sz w:val="20"/>
                <w:szCs w:val="20"/>
              </w:rPr>
              <w:t xml:space="preserve"> program will aim to strengthen children’s speaking and listening abilities, helping them to articulate their thoughts clearly, engage in structured conversations, and develop confidence in verbal expression. We continually refine our practices to enhance language development while also providing targeted interventions for learners who need additional support, ensuring no child is left behind in their communication skills.</w:t>
            </w:r>
          </w:p>
          <w:p w14:paraId="1F2B46E2" w14:textId="600B5328" w:rsidR="001F4464" w:rsidRPr="00A1531E" w:rsidRDefault="001F4464" w:rsidP="00D30B1A">
            <w:pPr>
              <w:spacing w:after="0" w:line="240" w:lineRule="auto"/>
              <w:jc w:val="both"/>
              <w:rPr>
                <w:rFonts w:ascii="Century Gothic" w:hAnsi="Century Gothic" w:cs="Tahoma"/>
                <w:iCs/>
                <w:sz w:val="20"/>
                <w:szCs w:val="20"/>
              </w:rPr>
            </w:pPr>
          </w:p>
          <w:p w14:paraId="0D521EE0" w14:textId="6F1401E5" w:rsidR="001F4464" w:rsidRPr="00A1531E" w:rsidRDefault="001F4464" w:rsidP="00D30B1A">
            <w:pPr>
              <w:spacing w:after="0" w:line="240" w:lineRule="auto"/>
              <w:jc w:val="both"/>
              <w:rPr>
                <w:rFonts w:ascii="Century Gothic" w:hAnsi="Century Gothic" w:cs="Tahoma"/>
                <w:iCs/>
                <w:sz w:val="20"/>
                <w:szCs w:val="20"/>
              </w:rPr>
            </w:pPr>
            <w:r w:rsidRPr="00A1531E">
              <w:rPr>
                <w:rFonts w:ascii="Century Gothic" w:hAnsi="Century Gothic" w:cs="Tahoma"/>
                <w:sz w:val="20"/>
                <w:szCs w:val="20"/>
              </w:rPr>
              <w:t>Inclusion is at the heart of everything we do, driven by a compassionate approach to supporting both our children and their families. Our staff are united in their commitment to understanding and addressing the challenges that disadvantage can have on pupils' learning. Every member of our team, at all levels, shares the same ambitious vision for every child’s success, fully recognising the important role they play in creating an inclusive environment where all children can thrive, regardless of their background or circumstances</w:t>
            </w:r>
          </w:p>
          <w:p w14:paraId="3877DB3F" w14:textId="21D23C26" w:rsidR="009313BA" w:rsidRPr="00A1531E" w:rsidRDefault="009313BA" w:rsidP="00D30B1A">
            <w:pPr>
              <w:spacing w:after="0" w:line="240" w:lineRule="auto"/>
              <w:jc w:val="both"/>
              <w:rPr>
                <w:rFonts w:ascii="Century Gothic" w:hAnsi="Century Gothic" w:cs="Tahoma"/>
                <w:iCs/>
                <w:sz w:val="20"/>
                <w:szCs w:val="20"/>
              </w:rPr>
            </w:pPr>
            <w:r w:rsidRPr="00A1531E">
              <w:rPr>
                <w:rFonts w:ascii="Century Gothic" w:hAnsi="Century Gothic" w:cs="Tahoma"/>
                <w:iCs/>
                <w:sz w:val="20"/>
                <w:szCs w:val="20"/>
              </w:rPr>
              <w:t xml:space="preserve"> </w:t>
            </w:r>
          </w:p>
          <w:p w14:paraId="243F9032" w14:textId="37350565" w:rsidR="001F4464" w:rsidRPr="00A1531E" w:rsidRDefault="001F4464" w:rsidP="00D30B1A">
            <w:pPr>
              <w:spacing w:after="0" w:line="240" w:lineRule="auto"/>
              <w:jc w:val="both"/>
              <w:rPr>
                <w:rFonts w:ascii="Century Gothic" w:hAnsi="Century Gothic" w:cs="Tahoma"/>
                <w:iCs/>
                <w:sz w:val="20"/>
                <w:szCs w:val="20"/>
              </w:rPr>
            </w:pPr>
            <w:r w:rsidRPr="00A1531E">
              <w:rPr>
                <w:rFonts w:ascii="Century Gothic" w:hAnsi="Century Gothic" w:cs="Tahoma"/>
                <w:sz w:val="20"/>
                <w:szCs w:val="20"/>
              </w:rPr>
              <w:t xml:space="preserve">Our leadership team places a strong emphasis on monitoring the quality of pupils' learning experiences. They play a vital role in evaluating progress through continuous and constructive monitoring </w:t>
            </w:r>
            <w:proofErr w:type="spellStart"/>
            <w:r w:rsidR="00D30B1A" w:rsidRPr="00A1531E">
              <w:rPr>
                <w:rFonts w:ascii="Century Gothic" w:hAnsi="Century Gothic" w:cs="Tahoma"/>
                <w:sz w:val="20"/>
                <w:szCs w:val="20"/>
              </w:rPr>
              <w:t>eg</w:t>
            </w:r>
            <w:proofErr w:type="spellEnd"/>
            <w:r w:rsidR="00D30B1A" w:rsidRPr="00A1531E">
              <w:rPr>
                <w:rFonts w:ascii="Century Gothic" w:hAnsi="Century Gothic" w:cs="Tahoma"/>
                <w:sz w:val="20"/>
                <w:szCs w:val="20"/>
              </w:rPr>
              <w:t>: learning walks</w:t>
            </w:r>
            <w:r w:rsidRPr="00A1531E">
              <w:rPr>
                <w:rFonts w:ascii="Century Gothic" w:hAnsi="Century Gothic" w:cs="Tahoma"/>
                <w:sz w:val="20"/>
                <w:szCs w:val="20"/>
              </w:rPr>
              <w:t xml:space="preserve">. By dedicating time to our staff to support their planning and teaching, our </w:t>
            </w:r>
            <w:r w:rsidR="00D30B1A" w:rsidRPr="00A1531E">
              <w:rPr>
                <w:rFonts w:ascii="Century Gothic" w:hAnsi="Century Gothic" w:cs="Tahoma"/>
                <w:sz w:val="20"/>
                <w:szCs w:val="20"/>
              </w:rPr>
              <w:t xml:space="preserve">leadership team, including middle leaders, </w:t>
            </w:r>
            <w:r w:rsidRPr="00A1531E">
              <w:rPr>
                <w:rFonts w:ascii="Century Gothic" w:hAnsi="Century Gothic" w:cs="Tahoma"/>
                <w:sz w:val="20"/>
                <w:szCs w:val="20"/>
              </w:rPr>
              <w:t>provide immediate feedback that is essential for enhancing teaching practices. This supportive approach ensures that we consistently refine our methods to maximi</w:t>
            </w:r>
            <w:r w:rsidR="00D30B1A" w:rsidRPr="00A1531E">
              <w:rPr>
                <w:rFonts w:ascii="Century Gothic" w:hAnsi="Century Gothic" w:cs="Tahoma"/>
                <w:sz w:val="20"/>
                <w:szCs w:val="20"/>
              </w:rPr>
              <w:t>s</w:t>
            </w:r>
            <w:r w:rsidRPr="00A1531E">
              <w:rPr>
                <w:rFonts w:ascii="Century Gothic" w:hAnsi="Century Gothic" w:cs="Tahoma"/>
                <w:sz w:val="20"/>
                <w:szCs w:val="20"/>
              </w:rPr>
              <w:t xml:space="preserve">e </w:t>
            </w:r>
            <w:r w:rsidR="00D30B1A" w:rsidRPr="00A1531E">
              <w:rPr>
                <w:rFonts w:ascii="Century Gothic" w:hAnsi="Century Gothic" w:cs="Tahoma"/>
                <w:sz w:val="20"/>
                <w:szCs w:val="20"/>
              </w:rPr>
              <w:t>children’s</w:t>
            </w:r>
            <w:r w:rsidRPr="00A1531E">
              <w:rPr>
                <w:rFonts w:ascii="Century Gothic" w:hAnsi="Century Gothic" w:cs="Tahoma"/>
                <w:sz w:val="20"/>
                <w:szCs w:val="20"/>
              </w:rPr>
              <w:t xml:space="preserve"> learning outcomes.</w:t>
            </w:r>
          </w:p>
          <w:p w14:paraId="79064CA3" w14:textId="41F10596" w:rsidR="00710BA5" w:rsidRPr="00A1531E" w:rsidRDefault="00710BA5" w:rsidP="00D30B1A">
            <w:pPr>
              <w:spacing w:after="0" w:line="240" w:lineRule="auto"/>
              <w:jc w:val="both"/>
              <w:rPr>
                <w:rFonts w:ascii="Century Gothic" w:hAnsi="Century Gothic" w:cs="Tahoma"/>
                <w:iCs/>
                <w:sz w:val="20"/>
                <w:szCs w:val="20"/>
              </w:rPr>
            </w:pPr>
          </w:p>
          <w:p w14:paraId="56701106" w14:textId="333C0A83" w:rsidR="00D30B1A" w:rsidRPr="00A1531E" w:rsidRDefault="00D30B1A" w:rsidP="00D30B1A">
            <w:pPr>
              <w:spacing w:after="0" w:line="240" w:lineRule="auto"/>
              <w:jc w:val="both"/>
              <w:rPr>
                <w:rFonts w:ascii="Century Gothic" w:hAnsi="Century Gothic" w:cs="Tahoma"/>
                <w:iCs/>
                <w:sz w:val="20"/>
                <w:szCs w:val="20"/>
              </w:rPr>
            </w:pPr>
            <w:r w:rsidRPr="00A1531E">
              <w:rPr>
                <w:rFonts w:ascii="Century Gothic" w:hAnsi="Century Gothic" w:cs="Tahoma"/>
                <w:sz w:val="20"/>
                <w:szCs w:val="20"/>
              </w:rPr>
              <w:t>Our goal is to ensure that our disadvantaged pupils have the same life chances and opportunities as all children. We firmly believe that the circumstances they encounter in their early years should not determine their futures as adults. By providing a wealth of opportunities for growth and development, we aim to empower every child to reach their full potential, regardless of their background</w:t>
            </w:r>
          </w:p>
          <w:p w14:paraId="65D460E9" w14:textId="5536E78D" w:rsidR="00710BA5" w:rsidRPr="00A1531E" w:rsidRDefault="00710BA5" w:rsidP="00D30B1A">
            <w:pPr>
              <w:spacing w:after="0" w:line="240" w:lineRule="auto"/>
              <w:jc w:val="both"/>
              <w:rPr>
                <w:rFonts w:ascii="Century Gothic" w:hAnsi="Century Gothic" w:cs="Tahoma"/>
                <w:iCs/>
                <w:sz w:val="20"/>
                <w:szCs w:val="20"/>
              </w:rPr>
            </w:pPr>
          </w:p>
          <w:p w14:paraId="365DFC51" w14:textId="201FB4E9" w:rsidR="00D30B1A" w:rsidRPr="00A1531E" w:rsidRDefault="00D30B1A" w:rsidP="00D30B1A">
            <w:pPr>
              <w:spacing w:after="0" w:line="240" w:lineRule="auto"/>
              <w:jc w:val="both"/>
              <w:rPr>
                <w:rFonts w:ascii="Century Gothic" w:hAnsi="Century Gothic" w:cs="Tahoma"/>
                <w:iCs/>
                <w:sz w:val="20"/>
                <w:szCs w:val="20"/>
              </w:rPr>
            </w:pPr>
            <w:r w:rsidRPr="00A1531E">
              <w:rPr>
                <w:rFonts w:ascii="Century Gothic" w:hAnsi="Century Gothic" w:cs="Tahoma"/>
                <w:sz w:val="20"/>
                <w:szCs w:val="20"/>
              </w:rPr>
              <w:t>Our main objective is to ensure that our disadvantaged pupils enjoy their childhood and have the positive experiences that every child deserves. We are committed to ensuring that all children make good academic progress, regardless of their starting point. Our aim is for all children (those who do not face additional SEND barriers to learning) to leave our school achieving academic standards comparable to their non-disadvantaged peers.</w:t>
            </w:r>
          </w:p>
          <w:p w14:paraId="3E08D8F7" w14:textId="77777777" w:rsidR="00D30B1A" w:rsidRPr="00A1531E" w:rsidRDefault="00D30B1A" w:rsidP="00D30B1A">
            <w:pPr>
              <w:spacing w:after="0" w:line="240" w:lineRule="auto"/>
              <w:jc w:val="both"/>
              <w:rPr>
                <w:rFonts w:ascii="Century Gothic" w:hAnsi="Century Gothic" w:cs="Tahoma"/>
                <w:iCs/>
                <w:sz w:val="20"/>
                <w:szCs w:val="20"/>
              </w:rPr>
            </w:pPr>
          </w:p>
          <w:p w14:paraId="57DBB764" w14:textId="490C0866" w:rsidR="00D30B1A" w:rsidRPr="00A1531E" w:rsidRDefault="00710BA5" w:rsidP="00EE5578">
            <w:pPr>
              <w:spacing w:after="0" w:line="240" w:lineRule="auto"/>
              <w:jc w:val="both"/>
              <w:rPr>
                <w:rFonts w:ascii="Century Gothic" w:hAnsi="Century Gothic" w:cs="Tahoma"/>
                <w:b/>
                <w:iCs/>
              </w:rPr>
            </w:pPr>
            <w:r w:rsidRPr="00A1531E">
              <w:rPr>
                <w:rFonts w:ascii="Century Gothic" w:hAnsi="Century Gothic" w:cs="Tahoma"/>
                <w:b/>
                <w:iCs/>
              </w:rPr>
              <w:t xml:space="preserve">Our principles are- Inclusion, </w:t>
            </w:r>
            <w:r w:rsidR="00C63293" w:rsidRPr="00A1531E">
              <w:rPr>
                <w:rFonts w:ascii="Century Gothic" w:hAnsi="Century Gothic" w:cs="Tahoma"/>
                <w:b/>
                <w:iCs/>
              </w:rPr>
              <w:t>nurture</w:t>
            </w:r>
            <w:r w:rsidRPr="00A1531E">
              <w:rPr>
                <w:rFonts w:ascii="Century Gothic" w:hAnsi="Century Gothic" w:cs="Tahoma"/>
                <w:b/>
                <w:iCs/>
              </w:rPr>
              <w:t>, high expectations</w:t>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6458"/>
            </w:tblGrid>
            <w:tr w:rsidR="009313BA" w:rsidRPr="00A1531E" w14:paraId="5A7D5A17" w14:textId="77777777" w:rsidTr="0085689F">
              <w:tc>
                <w:tcPr>
                  <w:tcW w:w="10741" w:type="dxa"/>
                  <w:gridSpan w:val="2"/>
                  <w:shd w:val="clear" w:color="auto" w:fill="1F4E79"/>
                </w:tcPr>
                <w:p w14:paraId="55A87668" w14:textId="77777777" w:rsidR="009313BA" w:rsidRPr="00A1531E" w:rsidRDefault="009313BA" w:rsidP="009313BA">
                  <w:pPr>
                    <w:pStyle w:val="MediumGrid21"/>
                    <w:jc w:val="center"/>
                    <w:rPr>
                      <w:rFonts w:ascii="Century Gothic" w:hAnsi="Century Gothic" w:cs="Tahoma"/>
                      <w:b/>
                      <w:color w:val="FFFFFF"/>
                      <w:lang w:val="en-GB"/>
                    </w:rPr>
                  </w:pPr>
                  <w:r w:rsidRPr="00A1531E">
                    <w:rPr>
                      <w:rFonts w:ascii="Century Gothic" w:hAnsi="Century Gothic" w:cs="Tahoma"/>
                      <w:b/>
                      <w:color w:val="FFFFFF"/>
                      <w:lang w:val="en-GB"/>
                    </w:rPr>
                    <w:t>School Context Overall</w:t>
                  </w:r>
                </w:p>
                <w:p w14:paraId="3AD362AD" w14:textId="3DB04155" w:rsidR="009313BA" w:rsidRPr="00A1531E" w:rsidRDefault="009313BA" w:rsidP="009313BA">
                  <w:pPr>
                    <w:pStyle w:val="MediumGrid21"/>
                    <w:jc w:val="center"/>
                    <w:rPr>
                      <w:rFonts w:ascii="Century Gothic" w:hAnsi="Century Gothic" w:cs="Tahoma"/>
                      <w:lang w:val="en-GB"/>
                    </w:rPr>
                  </w:pPr>
                  <w:r w:rsidRPr="00A1531E">
                    <w:rPr>
                      <w:rFonts w:ascii="Century Gothic" w:hAnsi="Century Gothic" w:cs="Tahoma"/>
                      <w:color w:val="FFFFFF"/>
                      <w:lang w:val="en-GB"/>
                    </w:rPr>
                    <w:t xml:space="preserve">Current </w:t>
                  </w:r>
                  <w:proofErr w:type="gramStart"/>
                  <w:r w:rsidRPr="00A1531E">
                    <w:rPr>
                      <w:rFonts w:ascii="Century Gothic" w:hAnsi="Century Gothic" w:cs="Tahoma"/>
                      <w:color w:val="FFFFFF"/>
                      <w:lang w:val="en-GB"/>
                    </w:rPr>
                    <w:t>Year  202</w:t>
                  </w:r>
                  <w:r w:rsidR="00691C4D" w:rsidRPr="00A1531E">
                    <w:rPr>
                      <w:rFonts w:ascii="Century Gothic" w:hAnsi="Century Gothic" w:cs="Tahoma"/>
                      <w:color w:val="FFFFFF"/>
                      <w:lang w:val="en-GB"/>
                    </w:rPr>
                    <w:t>3</w:t>
                  </w:r>
                  <w:proofErr w:type="gramEnd"/>
                  <w:r w:rsidRPr="00A1531E">
                    <w:rPr>
                      <w:rFonts w:ascii="Century Gothic" w:hAnsi="Century Gothic" w:cs="Tahoma"/>
                      <w:color w:val="FFFFFF"/>
                      <w:lang w:val="en-GB"/>
                    </w:rPr>
                    <w:t xml:space="preserve"> / 202</w:t>
                  </w:r>
                  <w:r w:rsidR="00691C4D" w:rsidRPr="00A1531E">
                    <w:rPr>
                      <w:rFonts w:ascii="Century Gothic" w:hAnsi="Century Gothic" w:cs="Tahoma"/>
                      <w:color w:val="FFFFFF"/>
                      <w:lang w:val="en-GB"/>
                    </w:rPr>
                    <w:t>4</w:t>
                  </w:r>
                  <w:r w:rsidRPr="00A1531E">
                    <w:rPr>
                      <w:rFonts w:ascii="Century Gothic" w:hAnsi="Century Gothic" w:cs="Tahoma"/>
                      <w:color w:val="FFFFFF"/>
                      <w:lang w:val="en-GB"/>
                    </w:rPr>
                    <w:t xml:space="preserve">  </w:t>
                  </w:r>
                </w:p>
              </w:tc>
            </w:tr>
            <w:tr w:rsidR="009313BA" w:rsidRPr="00A1531E" w14:paraId="5CFE0D31" w14:textId="77777777" w:rsidTr="00C97E7D">
              <w:tc>
                <w:tcPr>
                  <w:tcW w:w="4283" w:type="dxa"/>
                  <w:shd w:val="clear" w:color="auto" w:fill="auto"/>
                </w:tcPr>
                <w:p w14:paraId="15F61CFE" w14:textId="77777777" w:rsidR="009313BA" w:rsidRPr="00A1531E" w:rsidRDefault="009313BA" w:rsidP="009313BA">
                  <w:pPr>
                    <w:pStyle w:val="MediumGrid21"/>
                    <w:rPr>
                      <w:rFonts w:ascii="Century Gothic" w:hAnsi="Century Gothic" w:cs="Arial"/>
                      <w:sz w:val="20"/>
                      <w:szCs w:val="20"/>
                      <w:lang w:val="en-GB"/>
                    </w:rPr>
                  </w:pPr>
                  <w:r w:rsidRPr="00A1531E">
                    <w:rPr>
                      <w:rFonts w:ascii="Century Gothic" w:hAnsi="Century Gothic" w:cs="Arial"/>
                      <w:sz w:val="20"/>
                      <w:szCs w:val="20"/>
                      <w:lang w:val="en-GB"/>
                    </w:rPr>
                    <w:t>Number on roll</w:t>
                  </w:r>
                </w:p>
              </w:tc>
              <w:tc>
                <w:tcPr>
                  <w:tcW w:w="6458" w:type="dxa"/>
                  <w:shd w:val="clear" w:color="auto" w:fill="auto"/>
                </w:tcPr>
                <w:p w14:paraId="1DC300AF" w14:textId="27EF20F1" w:rsidR="009313BA" w:rsidRPr="00A1531E" w:rsidRDefault="009313BA" w:rsidP="009313BA">
                  <w:pPr>
                    <w:pStyle w:val="MediumGrid21"/>
                    <w:rPr>
                      <w:rFonts w:ascii="Century Gothic" w:hAnsi="Century Gothic" w:cs="Arial"/>
                      <w:color w:val="000000"/>
                      <w:sz w:val="20"/>
                      <w:szCs w:val="20"/>
                      <w:lang w:val="en-GB"/>
                    </w:rPr>
                  </w:pPr>
                  <w:r w:rsidRPr="00A1531E">
                    <w:rPr>
                      <w:rFonts w:ascii="Century Gothic" w:hAnsi="Century Gothic" w:cs="Arial"/>
                      <w:color w:val="000000"/>
                      <w:sz w:val="20"/>
                      <w:szCs w:val="20"/>
                      <w:lang w:val="en-GB"/>
                    </w:rPr>
                    <w:t>2</w:t>
                  </w:r>
                  <w:r w:rsidR="00691C4D" w:rsidRPr="00A1531E">
                    <w:rPr>
                      <w:rFonts w:ascii="Century Gothic" w:hAnsi="Century Gothic" w:cs="Arial"/>
                      <w:color w:val="000000"/>
                      <w:sz w:val="20"/>
                      <w:szCs w:val="20"/>
                      <w:lang w:val="en-GB"/>
                    </w:rPr>
                    <w:t>5</w:t>
                  </w:r>
                  <w:r w:rsidR="00BE020B" w:rsidRPr="00A1531E">
                    <w:rPr>
                      <w:rFonts w:ascii="Century Gothic" w:hAnsi="Century Gothic" w:cs="Arial"/>
                      <w:color w:val="000000"/>
                      <w:sz w:val="20"/>
                      <w:szCs w:val="20"/>
                      <w:lang w:val="en-GB"/>
                    </w:rPr>
                    <w:t>1</w:t>
                  </w:r>
                  <w:r w:rsidRPr="00A1531E">
                    <w:rPr>
                      <w:rFonts w:ascii="Century Gothic" w:hAnsi="Century Gothic" w:cs="Arial"/>
                      <w:color w:val="000000"/>
                      <w:sz w:val="20"/>
                      <w:szCs w:val="20"/>
                      <w:lang w:val="en-GB"/>
                    </w:rPr>
                    <w:t xml:space="preserve"> – (</w:t>
                  </w:r>
                  <w:r w:rsidR="00691C4D" w:rsidRPr="00A1531E">
                    <w:rPr>
                      <w:rFonts w:ascii="Century Gothic" w:hAnsi="Century Gothic" w:cs="Arial"/>
                      <w:color w:val="000000"/>
                      <w:sz w:val="20"/>
                      <w:szCs w:val="20"/>
                      <w:lang w:val="en-GB"/>
                    </w:rPr>
                    <w:t>2</w:t>
                  </w:r>
                  <w:r w:rsidR="00BE020B" w:rsidRPr="00A1531E">
                    <w:rPr>
                      <w:rFonts w:ascii="Century Gothic" w:hAnsi="Century Gothic" w:cs="Arial"/>
                      <w:color w:val="000000"/>
                      <w:sz w:val="20"/>
                      <w:szCs w:val="20"/>
                      <w:lang w:val="en-GB"/>
                    </w:rPr>
                    <w:t>15</w:t>
                  </w:r>
                  <w:r w:rsidRPr="00A1531E">
                    <w:rPr>
                      <w:rFonts w:ascii="Century Gothic" w:hAnsi="Century Gothic" w:cs="Arial"/>
                      <w:color w:val="000000"/>
                      <w:sz w:val="20"/>
                      <w:szCs w:val="20"/>
                      <w:lang w:val="en-GB"/>
                    </w:rPr>
                    <w:t xml:space="preserve"> excl. nursery) </w:t>
                  </w:r>
                </w:p>
              </w:tc>
            </w:tr>
            <w:tr w:rsidR="009313BA" w:rsidRPr="00A1531E" w14:paraId="0CEE6BD8" w14:textId="77777777" w:rsidTr="00C97E7D">
              <w:tc>
                <w:tcPr>
                  <w:tcW w:w="4283" w:type="dxa"/>
                  <w:shd w:val="clear" w:color="auto" w:fill="auto"/>
                </w:tcPr>
                <w:p w14:paraId="194D05EB" w14:textId="77777777" w:rsidR="009313BA" w:rsidRPr="00A1531E" w:rsidRDefault="009313BA" w:rsidP="009313BA">
                  <w:pPr>
                    <w:pStyle w:val="MediumGrid21"/>
                    <w:rPr>
                      <w:rFonts w:ascii="Century Gothic" w:hAnsi="Century Gothic" w:cs="Arial"/>
                      <w:sz w:val="20"/>
                      <w:szCs w:val="20"/>
                      <w:lang w:val="en-GB"/>
                    </w:rPr>
                  </w:pPr>
                  <w:r w:rsidRPr="00A1531E">
                    <w:rPr>
                      <w:rFonts w:ascii="Century Gothic" w:hAnsi="Century Gothic" w:cs="Arial"/>
                      <w:sz w:val="20"/>
                      <w:szCs w:val="20"/>
                      <w:lang w:val="en-GB"/>
                    </w:rPr>
                    <w:t>% Girls/Boys</w:t>
                  </w:r>
                </w:p>
              </w:tc>
              <w:tc>
                <w:tcPr>
                  <w:tcW w:w="6458" w:type="dxa"/>
                  <w:shd w:val="clear" w:color="auto" w:fill="auto"/>
                </w:tcPr>
                <w:p w14:paraId="3AE8B82D" w14:textId="5B090DF6" w:rsidR="009313BA" w:rsidRPr="00A1531E" w:rsidRDefault="00691C4D" w:rsidP="009313BA">
                  <w:pPr>
                    <w:pStyle w:val="MediumGrid21"/>
                    <w:rPr>
                      <w:rFonts w:ascii="Century Gothic" w:hAnsi="Century Gothic" w:cs="Arial"/>
                      <w:color w:val="000000"/>
                      <w:sz w:val="20"/>
                      <w:szCs w:val="20"/>
                      <w:highlight w:val="yellow"/>
                      <w:lang w:val="en-GB"/>
                    </w:rPr>
                  </w:pPr>
                  <w:r w:rsidRPr="00A1531E">
                    <w:rPr>
                      <w:rFonts w:ascii="Century Gothic" w:hAnsi="Century Gothic" w:cs="Arial"/>
                      <w:color w:val="000000"/>
                      <w:sz w:val="20"/>
                      <w:szCs w:val="20"/>
                      <w:lang w:val="en-GB"/>
                    </w:rPr>
                    <w:t>4</w:t>
                  </w:r>
                  <w:r w:rsidR="006765DC" w:rsidRPr="00A1531E">
                    <w:rPr>
                      <w:rFonts w:ascii="Century Gothic" w:hAnsi="Century Gothic" w:cs="Arial"/>
                      <w:color w:val="000000"/>
                      <w:sz w:val="20"/>
                      <w:szCs w:val="20"/>
                      <w:lang w:val="en-GB"/>
                    </w:rPr>
                    <w:t>7</w:t>
                  </w:r>
                  <w:r w:rsidRPr="00A1531E">
                    <w:rPr>
                      <w:rFonts w:ascii="Century Gothic" w:hAnsi="Century Gothic" w:cs="Arial"/>
                      <w:color w:val="000000"/>
                      <w:sz w:val="20"/>
                      <w:szCs w:val="20"/>
                      <w:lang w:val="en-GB"/>
                    </w:rPr>
                    <w:t>.</w:t>
                  </w:r>
                  <w:r w:rsidR="006765DC" w:rsidRPr="00A1531E">
                    <w:rPr>
                      <w:rFonts w:ascii="Century Gothic" w:hAnsi="Century Gothic" w:cs="Arial"/>
                      <w:color w:val="000000"/>
                      <w:sz w:val="20"/>
                      <w:szCs w:val="20"/>
                      <w:lang w:val="en-GB"/>
                    </w:rPr>
                    <w:t>3</w:t>
                  </w:r>
                  <w:r w:rsidR="009313BA" w:rsidRPr="00A1531E">
                    <w:rPr>
                      <w:rFonts w:ascii="Century Gothic" w:hAnsi="Century Gothic" w:cs="Arial"/>
                      <w:color w:val="000000"/>
                      <w:sz w:val="20"/>
                      <w:szCs w:val="20"/>
                      <w:lang w:val="en-GB"/>
                    </w:rPr>
                    <w:t xml:space="preserve">% </w:t>
                  </w:r>
                  <w:proofErr w:type="gramStart"/>
                  <w:r w:rsidR="009313BA" w:rsidRPr="00A1531E">
                    <w:rPr>
                      <w:rFonts w:ascii="Century Gothic" w:hAnsi="Century Gothic" w:cs="Arial"/>
                      <w:color w:val="000000"/>
                      <w:sz w:val="20"/>
                      <w:szCs w:val="20"/>
                      <w:lang w:val="en-GB"/>
                    </w:rPr>
                    <w:t>G  /</w:t>
                  </w:r>
                  <w:proofErr w:type="gramEnd"/>
                  <w:r w:rsidR="009313BA" w:rsidRPr="00A1531E">
                    <w:rPr>
                      <w:rFonts w:ascii="Century Gothic" w:hAnsi="Century Gothic" w:cs="Arial"/>
                      <w:color w:val="000000"/>
                      <w:sz w:val="20"/>
                      <w:szCs w:val="20"/>
                      <w:lang w:val="en-GB"/>
                    </w:rPr>
                    <w:t xml:space="preserve"> 5</w:t>
                  </w:r>
                  <w:r w:rsidR="006765DC" w:rsidRPr="00A1531E">
                    <w:rPr>
                      <w:rFonts w:ascii="Century Gothic" w:hAnsi="Century Gothic" w:cs="Arial"/>
                      <w:color w:val="000000"/>
                      <w:sz w:val="20"/>
                      <w:szCs w:val="20"/>
                      <w:lang w:val="en-GB"/>
                    </w:rPr>
                    <w:t>2.7</w:t>
                  </w:r>
                  <w:r w:rsidR="009313BA" w:rsidRPr="00A1531E">
                    <w:rPr>
                      <w:rFonts w:ascii="Century Gothic" w:hAnsi="Century Gothic" w:cs="Arial"/>
                      <w:color w:val="000000"/>
                      <w:sz w:val="20"/>
                      <w:szCs w:val="20"/>
                      <w:lang w:val="en-GB"/>
                    </w:rPr>
                    <w:t>% B</w:t>
                  </w:r>
                </w:p>
              </w:tc>
            </w:tr>
            <w:tr w:rsidR="009313BA" w:rsidRPr="00A1531E" w14:paraId="3BB06A7C" w14:textId="77777777" w:rsidTr="00C97E7D">
              <w:tc>
                <w:tcPr>
                  <w:tcW w:w="4283" w:type="dxa"/>
                  <w:shd w:val="clear" w:color="auto" w:fill="auto"/>
                </w:tcPr>
                <w:p w14:paraId="31ABFA9D" w14:textId="77777777" w:rsidR="009313BA" w:rsidRPr="00A1531E" w:rsidRDefault="009313BA" w:rsidP="009313BA">
                  <w:pPr>
                    <w:pStyle w:val="MediumGrid21"/>
                    <w:rPr>
                      <w:rFonts w:ascii="Century Gothic" w:hAnsi="Century Gothic" w:cs="Arial"/>
                      <w:sz w:val="20"/>
                      <w:szCs w:val="20"/>
                      <w:lang w:val="en-GB"/>
                    </w:rPr>
                  </w:pPr>
                  <w:r w:rsidRPr="00A1531E">
                    <w:rPr>
                      <w:rFonts w:ascii="Century Gothic" w:hAnsi="Century Gothic" w:cs="Arial"/>
                      <w:sz w:val="20"/>
                      <w:szCs w:val="20"/>
                      <w:lang w:val="en-GB"/>
                    </w:rPr>
                    <w:t>% Disadvantaged (Pupil Premium)</w:t>
                  </w:r>
                </w:p>
              </w:tc>
              <w:tc>
                <w:tcPr>
                  <w:tcW w:w="6458" w:type="dxa"/>
                  <w:shd w:val="clear" w:color="auto" w:fill="auto"/>
                </w:tcPr>
                <w:p w14:paraId="2DBA14E8" w14:textId="4937F5AF" w:rsidR="009313BA" w:rsidRPr="00A1531E" w:rsidRDefault="00B27E65" w:rsidP="009313BA">
                  <w:pPr>
                    <w:pStyle w:val="MediumGrid21"/>
                    <w:rPr>
                      <w:rFonts w:ascii="Century Gothic" w:hAnsi="Century Gothic" w:cs="Arial"/>
                      <w:color w:val="000000"/>
                      <w:sz w:val="20"/>
                      <w:szCs w:val="20"/>
                      <w:lang w:val="en-GB"/>
                    </w:rPr>
                  </w:pPr>
                  <w:r w:rsidRPr="00A1531E">
                    <w:rPr>
                      <w:rFonts w:ascii="Century Gothic" w:hAnsi="Century Gothic" w:cs="Arial"/>
                      <w:color w:val="000000"/>
                      <w:sz w:val="20"/>
                      <w:szCs w:val="20"/>
                      <w:lang w:val="en-GB"/>
                    </w:rPr>
                    <w:t>35</w:t>
                  </w:r>
                  <w:r w:rsidR="009313BA" w:rsidRPr="00A1531E">
                    <w:rPr>
                      <w:rFonts w:ascii="Century Gothic" w:hAnsi="Century Gothic" w:cs="Arial"/>
                      <w:color w:val="000000"/>
                      <w:sz w:val="20"/>
                      <w:szCs w:val="20"/>
                      <w:lang w:val="en-GB"/>
                    </w:rPr>
                    <w:t xml:space="preserve">% - (without nursery) </w:t>
                  </w:r>
                </w:p>
                <w:p w14:paraId="56C0C0C7" w14:textId="77777777" w:rsidR="009313BA" w:rsidRPr="00A1531E" w:rsidRDefault="009313BA" w:rsidP="009313BA">
                  <w:pPr>
                    <w:pStyle w:val="MediumGrid21"/>
                    <w:rPr>
                      <w:rFonts w:ascii="Century Gothic" w:hAnsi="Century Gothic" w:cs="Arial"/>
                      <w:color w:val="000000"/>
                      <w:sz w:val="20"/>
                      <w:szCs w:val="20"/>
                      <w:highlight w:val="yellow"/>
                      <w:lang w:val="en-GB"/>
                    </w:rPr>
                  </w:pPr>
                </w:p>
              </w:tc>
            </w:tr>
            <w:tr w:rsidR="009313BA" w:rsidRPr="00A1531E" w14:paraId="449103E1" w14:textId="77777777" w:rsidTr="00C97E7D">
              <w:tc>
                <w:tcPr>
                  <w:tcW w:w="4283" w:type="dxa"/>
                  <w:shd w:val="clear" w:color="auto" w:fill="auto"/>
                </w:tcPr>
                <w:p w14:paraId="79F1E8DE" w14:textId="47F52A36" w:rsidR="009313BA" w:rsidRPr="00A1531E" w:rsidRDefault="009313BA" w:rsidP="009313BA">
                  <w:pPr>
                    <w:pStyle w:val="MediumGrid21"/>
                    <w:rPr>
                      <w:rFonts w:ascii="Century Gothic" w:hAnsi="Century Gothic" w:cs="Arial"/>
                      <w:sz w:val="20"/>
                      <w:szCs w:val="20"/>
                      <w:lang w:val="en-GB"/>
                    </w:rPr>
                  </w:pPr>
                  <w:r w:rsidRPr="00A1531E">
                    <w:rPr>
                      <w:rFonts w:ascii="Century Gothic" w:hAnsi="Century Gothic" w:cs="Arial"/>
                      <w:sz w:val="20"/>
                      <w:szCs w:val="20"/>
                      <w:lang w:val="en-GB"/>
                    </w:rPr>
                    <w:t xml:space="preserve">% </w:t>
                  </w:r>
                  <w:r w:rsidR="006A6F4D" w:rsidRPr="00A1531E">
                    <w:rPr>
                      <w:rFonts w:ascii="Century Gothic" w:hAnsi="Century Gothic" w:cs="Arial"/>
                      <w:sz w:val="20"/>
                      <w:szCs w:val="20"/>
                      <w:lang w:val="en-GB"/>
                    </w:rPr>
                    <w:t xml:space="preserve">early Help, </w:t>
                  </w:r>
                  <w:r w:rsidRPr="00A1531E">
                    <w:rPr>
                      <w:rFonts w:ascii="Century Gothic" w:hAnsi="Century Gothic" w:cs="Arial"/>
                      <w:sz w:val="20"/>
                      <w:szCs w:val="20"/>
                      <w:lang w:val="en-GB"/>
                    </w:rPr>
                    <w:t>Child in need, Child Protection</w:t>
                  </w:r>
                </w:p>
              </w:tc>
              <w:tc>
                <w:tcPr>
                  <w:tcW w:w="6458" w:type="dxa"/>
                  <w:shd w:val="clear" w:color="auto" w:fill="auto"/>
                </w:tcPr>
                <w:p w14:paraId="507F73F9" w14:textId="03D8274B" w:rsidR="009313BA" w:rsidRPr="00A1531E" w:rsidRDefault="00C97E7D" w:rsidP="009313BA">
                  <w:pPr>
                    <w:pStyle w:val="MediumGrid21"/>
                    <w:rPr>
                      <w:rFonts w:ascii="Century Gothic" w:hAnsi="Century Gothic" w:cs="Arial"/>
                      <w:color w:val="000000"/>
                      <w:sz w:val="20"/>
                      <w:szCs w:val="20"/>
                      <w:lang w:val="en-GB"/>
                    </w:rPr>
                  </w:pPr>
                  <w:r w:rsidRPr="00A1531E">
                    <w:rPr>
                      <w:rFonts w:ascii="Century Gothic" w:hAnsi="Century Gothic" w:cs="Arial"/>
                      <w:color w:val="000000"/>
                      <w:sz w:val="20"/>
                      <w:szCs w:val="20"/>
                      <w:lang w:val="en-GB"/>
                    </w:rPr>
                    <w:t>6</w:t>
                  </w:r>
                  <w:r w:rsidR="009313BA" w:rsidRPr="00A1531E">
                    <w:rPr>
                      <w:rFonts w:ascii="Century Gothic" w:hAnsi="Century Gothic" w:cs="Arial"/>
                      <w:color w:val="000000"/>
                      <w:sz w:val="20"/>
                      <w:szCs w:val="20"/>
                      <w:lang w:val="en-GB"/>
                    </w:rPr>
                    <w:t>%</w:t>
                  </w:r>
                </w:p>
              </w:tc>
            </w:tr>
            <w:tr w:rsidR="009313BA" w:rsidRPr="00A1531E" w14:paraId="0D170460" w14:textId="77777777" w:rsidTr="00C97E7D">
              <w:tc>
                <w:tcPr>
                  <w:tcW w:w="4283" w:type="dxa"/>
                  <w:shd w:val="clear" w:color="auto" w:fill="auto"/>
                </w:tcPr>
                <w:p w14:paraId="0A4EA236" w14:textId="77777777" w:rsidR="009313BA" w:rsidRPr="00A1531E" w:rsidRDefault="009313BA" w:rsidP="009313BA">
                  <w:pPr>
                    <w:pStyle w:val="MediumGrid21"/>
                    <w:rPr>
                      <w:rFonts w:ascii="Century Gothic" w:hAnsi="Century Gothic" w:cs="Arial"/>
                      <w:sz w:val="20"/>
                      <w:szCs w:val="20"/>
                      <w:lang w:val="en-GB"/>
                    </w:rPr>
                  </w:pPr>
                  <w:r w:rsidRPr="00A1531E">
                    <w:rPr>
                      <w:rFonts w:ascii="Century Gothic" w:hAnsi="Century Gothic" w:cs="Arial"/>
                      <w:sz w:val="20"/>
                      <w:szCs w:val="20"/>
                      <w:lang w:val="en-GB"/>
                    </w:rPr>
                    <w:lastRenderedPageBreak/>
                    <w:t>% Cared for children</w:t>
                  </w:r>
                </w:p>
              </w:tc>
              <w:tc>
                <w:tcPr>
                  <w:tcW w:w="6458" w:type="dxa"/>
                  <w:shd w:val="clear" w:color="auto" w:fill="auto"/>
                </w:tcPr>
                <w:p w14:paraId="05B1B26F" w14:textId="77777777" w:rsidR="009313BA" w:rsidRPr="00A1531E" w:rsidRDefault="009313BA" w:rsidP="009313BA">
                  <w:pPr>
                    <w:pStyle w:val="MediumGrid21"/>
                    <w:rPr>
                      <w:rFonts w:ascii="Century Gothic" w:hAnsi="Century Gothic" w:cs="Arial"/>
                      <w:color w:val="000000"/>
                      <w:sz w:val="20"/>
                      <w:szCs w:val="20"/>
                      <w:lang w:val="en-GB"/>
                    </w:rPr>
                  </w:pPr>
                  <w:r w:rsidRPr="00A1531E">
                    <w:rPr>
                      <w:rFonts w:ascii="Century Gothic" w:hAnsi="Century Gothic" w:cs="Arial"/>
                      <w:color w:val="000000"/>
                      <w:sz w:val="20"/>
                      <w:szCs w:val="20"/>
                      <w:lang w:val="en-GB"/>
                    </w:rPr>
                    <w:t>1.0%</w:t>
                  </w:r>
                </w:p>
              </w:tc>
            </w:tr>
            <w:tr w:rsidR="009313BA" w:rsidRPr="00A1531E" w14:paraId="4A9E7EF9" w14:textId="77777777" w:rsidTr="00C97E7D">
              <w:tc>
                <w:tcPr>
                  <w:tcW w:w="4283" w:type="dxa"/>
                  <w:shd w:val="clear" w:color="auto" w:fill="auto"/>
                </w:tcPr>
                <w:p w14:paraId="470F8541" w14:textId="77777777" w:rsidR="009313BA" w:rsidRPr="00A1531E" w:rsidRDefault="009313BA" w:rsidP="009313BA">
                  <w:pPr>
                    <w:pStyle w:val="MediumGrid21"/>
                    <w:rPr>
                      <w:rFonts w:ascii="Century Gothic" w:hAnsi="Century Gothic" w:cs="Arial"/>
                      <w:sz w:val="20"/>
                      <w:szCs w:val="20"/>
                      <w:lang w:val="en-GB"/>
                    </w:rPr>
                  </w:pPr>
                  <w:r w:rsidRPr="00A1531E">
                    <w:rPr>
                      <w:rFonts w:ascii="Century Gothic" w:hAnsi="Century Gothic" w:cs="Arial"/>
                      <w:sz w:val="20"/>
                      <w:szCs w:val="20"/>
                      <w:lang w:val="en-GB"/>
                    </w:rPr>
                    <w:t>% from Minority Ethnic Groups</w:t>
                  </w:r>
                </w:p>
              </w:tc>
              <w:tc>
                <w:tcPr>
                  <w:tcW w:w="6458" w:type="dxa"/>
                  <w:shd w:val="clear" w:color="auto" w:fill="auto"/>
                </w:tcPr>
                <w:p w14:paraId="3977F929" w14:textId="231B147E" w:rsidR="009313BA" w:rsidRPr="00A1531E" w:rsidRDefault="00E223C8" w:rsidP="009313BA">
                  <w:pPr>
                    <w:pStyle w:val="MediumGrid21"/>
                    <w:rPr>
                      <w:rFonts w:ascii="Century Gothic" w:hAnsi="Century Gothic" w:cs="Arial"/>
                      <w:color w:val="000000"/>
                      <w:sz w:val="20"/>
                      <w:szCs w:val="20"/>
                      <w:lang w:val="en-GB"/>
                    </w:rPr>
                  </w:pPr>
                  <w:r w:rsidRPr="00A1531E">
                    <w:rPr>
                      <w:rFonts w:ascii="Century Gothic" w:hAnsi="Century Gothic" w:cs="Arial"/>
                      <w:color w:val="000000"/>
                      <w:sz w:val="20"/>
                      <w:szCs w:val="20"/>
                      <w:lang w:val="en-GB"/>
                    </w:rPr>
                    <w:t>20</w:t>
                  </w:r>
                  <w:r w:rsidR="009313BA" w:rsidRPr="00A1531E">
                    <w:rPr>
                      <w:rFonts w:ascii="Century Gothic" w:hAnsi="Century Gothic" w:cs="Arial"/>
                      <w:color w:val="000000"/>
                      <w:sz w:val="20"/>
                      <w:szCs w:val="20"/>
                      <w:lang w:val="en-GB"/>
                    </w:rPr>
                    <w:t>%</w:t>
                  </w:r>
                </w:p>
              </w:tc>
            </w:tr>
            <w:tr w:rsidR="009313BA" w:rsidRPr="00A1531E" w14:paraId="23FFA089" w14:textId="77777777" w:rsidTr="00C97E7D">
              <w:tc>
                <w:tcPr>
                  <w:tcW w:w="4283" w:type="dxa"/>
                  <w:shd w:val="clear" w:color="auto" w:fill="auto"/>
                </w:tcPr>
                <w:p w14:paraId="3D79F192" w14:textId="77777777" w:rsidR="009313BA" w:rsidRPr="00A1531E" w:rsidRDefault="009313BA" w:rsidP="009313BA">
                  <w:pPr>
                    <w:pStyle w:val="MediumGrid21"/>
                    <w:rPr>
                      <w:rFonts w:ascii="Century Gothic" w:hAnsi="Century Gothic" w:cs="Arial"/>
                      <w:sz w:val="20"/>
                      <w:szCs w:val="20"/>
                      <w:lang w:val="en-GB"/>
                    </w:rPr>
                  </w:pPr>
                  <w:r w:rsidRPr="00A1531E">
                    <w:rPr>
                      <w:rFonts w:ascii="Century Gothic" w:hAnsi="Century Gothic" w:cs="Arial"/>
                      <w:sz w:val="20"/>
                      <w:szCs w:val="20"/>
                      <w:lang w:val="en-GB"/>
                    </w:rPr>
                    <w:t>% EAL</w:t>
                  </w:r>
                </w:p>
              </w:tc>
              <w:tc>
                <w:tcPr>
                  <w:tcW w:w="6458" w:type="dxa"/>
                  <w:shd w:val="clear" w:color="auto" w:fill="auto"/>
                </w:tcPr>
                <w:p w14:paraId="385B5CB0" w14:textId="22F724B0" w:rsidR="009313BA" w:rsidRPr="00A1531E" w:rsidRDefault="00E223C8" w:rsidP="009313BA">
                  <w:pPr>
                    <w:pStyle w:val="MediumGrid21"/>
                    <w:rPr>
                      <w:rFonts w:ascii="Century Gothic" w:hAnsi="Century Gothic" w:cs="Arial"/>
                      <w:color w:val="000000"/>
                      <w:sz w:val="20"/>
                      <w:szCs w:val="20"/>
                      <w:lang w:val="en-GB"/>
                    </w:rPr>
                  </w:pPr>
                  <w:r w:rsidRPr="00A1531E">
                    <w:rPr>
                      <w:rFonts w:ascii="Century Gothic" w:hAnsi="Century Gothic" w:cs="Arial"/>
                      <w:color w:val="000000"/>
                      <w:sz w:val="20"/>
                      <w:szCs w:val="20"/>
                      <w:lang w:val="en-GB"/>
                    </w:rPr>
                    <w:t>8</w:t>
                  </w:r>
                  <w:r w:rsidR="009313BA" w:rsidRPr="00A1531E">
                    <w:rPr>
                      <w:rFonts w:ascii="Century Gothic" w:hAnsi="Century Gothic" w:cs="Arial"/>
                      <w:color w:val="000000"/>
                      <w:sz w:val="20"/>
                      <w:szCs w:val="20"/>
                      <w:lang w:val="en-GB"/>
                    </w:rPr>
                    <w:t xml:space="preserve">% </w:t>
                  </w:r>
                </w:p>
              </w:tc>
            </w:tr>
            <w:tr w:rsidR="009313BA" w:rsidRPr="00A1531E" w14:paraId="5422D355" w14:textId="77777777" w:rsidTr="00C97E7D">
              <w:tc>
                <w:tcPr>
                  <w:tcW w:w="4283" w:type="dxa"/>
                  <w:shd w:val="clear" w:color="auto" w:fill="auto"/>
                </w:tcPr>
                <w:p w14:paraId="20BE5E05" w14:textId="77777777" w:rsidR="009313BA" w:rsidRPr="00A1531E" w:rsidRDefault="009313BA" w:rsidP="009313BA">
                  <w:pPr>
                    <w:pStyle w:val="MediumGrid21"/>
                    <w:rPr>
                      <w:rFonts w:ascii="Century Gothic" w:hAnsi="Century Gothic" w:cs="Arial"/>
                      <w:sz w:val="20"/>
                      <w:szCs w:val="20"/>
                      <w:lang w:val="en-GB"/>
                    </w:rPr>
                  </w:pPr>
                  <w:r w:rsidRPr="00A1531E">
                    <w:rPr>
                      <w:rFonts w:ascii="Century Gothic" w:hAnsi="Century Gothic" w:cs="Arial"/>
                      <w:sz w:val="20"/>
                      <w:szCs w:val="20"/>
                      <w:lang w:val="en-GB"/>
                    </w:rPr>
                    <w:t xml:space="preserve">% of pupils SEND </w:t>
                  </w:r>
                </w:p>
              </w:tc>
              <w:tc>
                <w:tcPr>
                  <w:tcW w:w="6458" w:type="dxa"/>
                  <w:shd w:val="clear" w:color="auto" w:fill="auto"/>
                </w:tcPr>
                <w:p w14:paraId="53D6024B" w14:textId="0A891E08" w:rsidR="009313BA" w:rsidRPr="00A1531E" w:rsidRDefault="00E223C8" w:rsidP="009313BA">
                  <w:pPr>
                    <w:pStyle w:val="MediumGrid21"/>
                    <w:rPr>
                      <w:rFonts w:ascii="Century Gothic" w:hAnsi="Century Gothic" w:cs="Arial"/>
                      <w:sz w:val="20"/>
                      <w:szCs w:val="20"/>
                      <w:lang w:val="en-GB"/>
                    </w:rPr>
                  </w:pPr>
                  <w:r w:rsidRPr="00A1531E">
                    <w:rPr>
                      <w:rFonts w:ascii="Century Gothic" w:hAnsi="Century Gothic" w:cs="Arial"/>
                      <w:sz w:val="20"/>
                      <w:szCs w:val="20"/>
                      <w:lang w:val="en-GB"/>
                    </w:rPr>
                    <w:t>27</w:t>
                  </w:r>
                  <w:r w:rsidR="009313BA" w:rsidRPr="00A1531E">
                    <w:rPr>
                      <w:rFonts w:ascii="Century Gothic" w:hAnsi="Century Gothic" w:cs="Arial"/>
                      <w:sz w:val="20"/>
                      <w:szCs w:val="20"/>
                      <w:lang w:val="en-GB"/>
                    </w:rPr>
                    <w:t xml:space="preserve">% with </w:t>
                  </w:r>
                  <w:r w:rsidRPr="00A1531E">
                    <w:rPr>
                      <w:rFonts w:ascii="Century Gothic" w:hAnsi="Century Gothic" w:cs="Arial"/>
                      <w:sz w:val="20"/>
                      <w:szCs w:val="20"/>
                      <w:lang w:val="en-GB"/>
                    </w:rPr>
                    <w:t>4.3</w:t>
                  </w:r>
                  <w:r w:rsidR="009313BA" w:rsidRPr="00A1531E">
                    <w:rPr>
                      <w:rFonts w:ascii="Century Gothic" w:hAnsi="Century Gothic" w:cs="Arial"/>
                      <w:sz w:val="20"/>
                      <w:szCs w:val="20"/>
                      <w:lang w:val="en-GB"/>
                    </w:rPr>
                    <w:t>% EHCP (11 children with EHCP)</w:t>
                  </w:r>
                </w:p>
              </w:tc>
            </w:tr>
            <w:tr w:rsidR="009313BA" w:rsidRPr="00A1531E" w14:paraId="577A18E1" w14:textId="77777777" w:rsidTr="00C97E7D">
              <w:trPr>
                <w:trHeight w:val="283"/>
              </w:trPr>
              <w:tc>
                <w:tcPr>
                  <w:tcW w:w="4283" w:type="dxa"/>
                  <w:shd w:val="clear" w:color="auto" w:fill="auto"/>
                </w:tcPr>
                <w:p w14:paraId="571246C8" w14:textId="0332B1B6" w:rsidR="009313BA" w:rsidRPr="00A1531E" w:rsidRDefault="009313BA" w:rsidP="009313BA">
                  <w:pPr>
                    <w:pStyle w:val="MediumGrid21"/>
                    <w:rPr>
                      <w:rFonts w:ascii="Century Gothic" w:hAnsi="Century Gothic" w:cs="Arial"/>
                      <w:sz w:val="20"/>
                      <w:szCs w:val="20"/>
                      <w:lang w:val="en-GB"/>
                    </w:rPr>
                  </w:pPr>
                  <w:r w:rsidRPr="00A1531E">
                    <w:rPr>
                      <w:rFonts w:ascii="Century Gothic" w:hAnsi="Century Gothic" w:cs="Arial"/>
                      <w:sz w:val="20"/>
                      <w:szCs w:val="20"/>
                      <w:lang w:val="en-GB"/>
                    </w:rPr>
                    <w:t>% A</w:t>
                  </w:r>
                  <w:r w:rsidR="00BE020B" w:rsidRPr="00A1531E">
                    <w:rPr>
                      <w:rFonts w:ascii="Century Gothic" w:hAnsi="Century Gothic" w:cs="Arial"/>
                      <w:sz w:val="20"/>
                      <w:szCs w:val="20"/>
                      <w:lang w:val="en-GB"/>
                    </w:rPr>
                    <w:t>n</w:t>
                  </w:r>
                  <w:r w:rsidRPr="00A1531E">
                    <w:rPr>
                      <w:rFonts w:ascii="Century Gothic" w:hAnsi="Century Gothic" w:cs="Arial"/>
                      <w:sz w:val="20"/>
                      <w:szCs w:val="20"/>
                      <w:lang w:val="en-GB"/>
                    </w:rPr>
                    <w:t>other</w:t>
                  </w:r>
                </w:p>
              </w:tc>
              <w:tc>
                <w:tcPr>
                  <w:tcW w:w="6458" w:type="dxa"/>
                  <w:shd w:val="clear" w:color="auto" w:fill="auto"/>
                </w:tcPr>
                <w:p w14:paraId="6E47E71C" w14:textId="39C045D4" w:rsidR="009313BA" w:rsidRPr="00A1531E" w:rsidRDefault="009313BA" w:rsidP="009313BA">
                  <w:pPr>
                    <w:pStyle w:val="MediumGrid21"/>
                    <w:rPr>
                      <w:rFonts w:ascii="Century Gothic" w:hAnsi="Century Gothic" w:cs="Arial"/>
                      <w:sz w:val="20"/>
                      <w:szCs w:val="20"/>
                      <w:lang w:val="en-GB"/>
                    </w:rPr>
                  </w:pPr>
                  <w:r w:rsidRPr="00A1531E">
                    <w:rPr>
                      <w:rFonts w:ascii="Century Gothic" w:hAnsi="Century Gothic" w:cs="Arial"/>
                      <w:sz w:val="20"/>
                      <w:szCs w:val="20"/>
                      <w:lang w:val="en-GB"/>
                    </w:rPr>
                    <w:t xml:space="preserve">74% Band 1a. IDACI (most deprived 10%) and 20% in Band 2. </w:t>
                  </w:r>
                </w:p>
              </w:tc>
            </w:tr>
          </w:tbl>
          <w:p w14:paraId="73EF344B" w14:textId="3FCFAEA7" w:rsidR="009313BA" w:rsidRPr="00A1531E" w:rsidRDefault="009313BA" w:rsidP="00710BA5">
            <w:pPr>
              <w:spacing w:after="0" w:line="240" w:lineRule="auto"/>
              <w:rPr>
                <w:rFonts w:ascii="Century Gothic" w:hAnsi="Century Gothic" w:cs="Tahoma"/>
                <w:i/>
                <w:iCs/>
              </w:rPr>
            </w:pPr>
          </w:p>
        </w:tc>
      </w:tr>
    </w:tbl>
    <w:p w14:paraId="75E964A5" w14:textId="06A07156" w:rsidR="00AD22CE" w:rsidRPr="00A1531E" w:rsidRDefault="00AD22CE" w:rsidP="00AD22CE">
      <w:pPr>
        <w:pStyle w:val="Heading2"/>
        <w:spacing w:before="0" w:after="0"/>
        <w:rPr>
          <w:rFonts w:ascii="Century Gothic" w:hAnsi="Century Gothic" w:cs="Tahoma"/>
          <w:color w:val="auto"/>
        </w:rPr>
      </w:pPr>
      <w:r w:rsidRPr="00A1531E">
        <w:rPr>
          <w:rFonts w:ascii="Century Gothic" w:hAnsi="Century Gothic" w:cs="Tahoma"/>
          <w:color w:val="auto"/>
        </w:rPr>
        <w:lastRenderedPageBreak/>
        <w:t>Challenges</w:t>
      </w:r>
    </w:p>
    <w:p w14:paraId="15C70920" w14:textId="77777777" w:rsidR="00AD22CE" w:rsidRPr="00A1531E" w:rsidRDefault="00AD22CE" w:rsidP="00AD22CE">
      <w:pPr>
        <w:spacing w:after="0" w:line="240" w:lineRule="auto"/>
        <w:textAlignment w:val="baseline"/>
        <w:outlineLvl w:val="0"/>
        <w:rPr>
          <w:rFonts w:ascii="Century Gothic" w:hAnsi="Century Gothic" w:cs="Tahoma"/>
        </w:rPr>
      </w:pPr>
      <w:r w:rsidRPr="00A1531E">
        <w:rPr>
          <w:rFonts w:ascii="Century Gothic" w:hAnsi="Century Gothic" w:cs="Tahoma"/>
          <w:bCs/>
        </w:rPr>
        <w:t>This details</w:t>
      </w:r>
      <w:r w:rsidRPr="00A1531E">
        <w:rPr>
          <w:rFonts w:ascii="Century Gothic" w:hAnsi="Century Gothic" w:cs="Tahoma"/>
        </w:rPr>
        <w:t xml:space="preserve"> the key</w:t>
      </w:r>
      <w:r w:rsidRPr="00A1531E">
        <w:rPr>
          <w:rFonts w:ascii="Century Gothic" w:hAnsi="Century Gothic" w:cs="Tahoma"/>
          <w:bCs/>
        </w:rPr>
        <w:t xml:space="preserve"> </w:t>
      </w:r>
      <w:r w:rsidRPr="00A1531E">
        <w:rPr>
          <w:rFonts w:ascii="Century Gothic" w:hAnsi="Century Gothic" w:cs="Tahoma"/>
        </w:rPr>
        <w:t xml:space="preserve">challenges to </w:t>
      </w:r>
      <w:r w:rsidRPr="00A1531E">
        <w:rPr>
          <w:rFonts w:ascii="Century Gothic" w:hAnsi="Century Gothic" w:cs="Tahoma"/>
          <w:bCs/>
        </w:rPr>
        <w:t>achievement that we have</w:t>
      </w:r>
      <w:r w:rsidRPr="00A1531E">
        <w:rPr>
          <w:rFonts w:ascii="Century Gothic" w:hAnsi="Century Gothic" w:cs="Tahoma"/>
        </w:rPr>
        <w:t xml:space="preserve"> identified among </w:t>
      </w:r>
      <w:r w:rsidRPr="00A1531E">
        <w:rPr>
          <w:rFonts w:ascii="Century Gothic" w:hAnsi="Century Gothic" w:cs="Tahoma"/>
          <w:bCs/>
        </w:rPr>
        <w:t>our</w:t>
      </w:r>
      <w:r w:rsidRPr="00A1531E">
        <w:rPr>
          <w:rFonts w:ascii="Century Gothic" w:hAnsi="Century Gothic" w:cs="Tahoma"/>
        </w:rPr>
        <w:t xml:space="preserve"> disadvantaged pupils.</w:t>
      </w:r>
    </w:p>
    <w:tbl>
      <w:tblPr>
        <w:tblW w:w="5000" w:type="pct"/>
        <w:tblCellMar>
          <w:left w:w="10" w:type="dxa"/>
          <w:right w:w="10" w:type="dxa"/>
        </w:tblCellMar>
        <w:tblLook w:val="04A0" w:firstRow="1" w:lastRow="0" w:firstColumn="1" w:lastColumn="0" w:noHBand="0" w:noVBand="1"/>
      </w:tblPr>
      <w:tblGrid>
        <w:gridCol w:w="1545"/>
        <w:gridCol w:w="9217"/>
      </w:tblGrid>
      <w:tr w:rsidR="00AD22CE" w:rsidRPr="00A1531E" w14:paraId="4DA36CBD" w14:textId="77777777" w:rsidTr="001111E6">
        <w:tc>
          <w:tcPr>
            <w:tcW w:w="1523"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0FB5DBC8" w14:textId="77777777" w:rsidR="00AD22CE" w:rsidRPr="00A1531E" w:rsidRDefault="00AD22CE" w:rsidP="00AD22CE">
            <w:pPr>
              <w:pStyle w:val="TableHeader"/>
              <w:spacing w:before="0" w:after="0"/>
              <w:jc w:val="left"/>
              <w:rPr>
                <w:rFonts w:ascii="Century Gothic" w:hAnsi="Century Gothic" w:cs="Tahoma"/>
                <w:color w:val="auto"/>
              </w:rPr>
            </w:pPr>
            <w:r w:rsidRPr="00A1531E">
              <w:rPr>
                <w:rFonts w:ascii="Century Gothic" w:hAnsi="Century Gothic" w:cs="Tahoma"/>
                <w:color w:val="auto"/>
              </w:rPr>
              <w:t>Challenge number</w:t>
            </w:r>
          </w:p>
        </w:tc>
        <w:tc>
          <w:tcPr>
            <w:tcW w:w="923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4EBD4240" w14:textId="77777777" w:rsidR="00AD22CE" w:rsidRPr="00A1531E" w:rsidRDefault="00AD22CE" w:rsidP="00AD22CE">
            <w:pPr>
              <w:pStyle w:val="TableHeader"/>
              <w:spacing w:before="0" w:after="0"/>
              <w:jc w:val="left"/>
              <w:rPr>
                <w:rFonts w:ascii="Century Gothic" w:hAnsi="Century Gothic" w:cs="Tahoma"/>
                <w:color w:val="auto"/>
              </w:rPr>
            </w:pPr>
            <w:r w:rsidRPr="00A1531E">
              <w:rPr>
                <w:rFonts w:ascii="Century Gothic" w:hAnsi="Century Gothic" w:cs="Tahoma"/>
                <w:color w:val="auto"/>
              </w:rPr>
              <w:t xml:space="preserve">Detail of challenge </w:t>
            </w:r>
          </w:p>
        </w:tc>
      </w:tr>
      <w:tr w:rsidR="001111E6" w:rsidRPr="00A1531E" w14:paraId="23DBBD0B" w14:textId="77777777" w:rsidTr="001111E6">
        <w:trPr>
          <w:trHeight w:val="1587"/>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5584A" w14:textId="52FD449E" w:rsidR="001111E6" w:rsidRPr="00A1531E" w:rsidRDefault="001111E6" w:rsidP="00C97E7D">
            <w:pPr>
              <w:pStyle w:val="TableRow"/>
              <w:spacing w:before="0" w:after="0"/>
              <w:rPr>
                <w:rFonts w:ascii="Century Gothic" w:hAnsi="Century Gothic" w:cs="Tahoma"/>
                <w:color w:val="auto"/>
                <w:sz w:val="20"/>
                <w:szCs w:val="22"/>
              </w:rPr>
            </w:pPr>
            <w:r w:rsidRPr="00A1531E">
              <w:rPr>
                <w:rFonts w:ascii="Century Gothic" w:hAnsi="Century Gothic" w:cs="Tahoma"/>
                <w:color w:val="auto"/>
                <w:sz w:val="20"/>
                <w:szCs w:val="22"/>
              </w:rPr>
              <w:t>1</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B3FD4" w14:textId="77777777" w:rsidR="001111E6" w:rsidRPr="00A1531E" w:rsidRDefault="001111E6" w:rsidP="002C4B6B">
            <w:pPr>
              <w:spacing w:after="0" w:line="240" w:lineRule="auto"/>
              <w:jc w:val="both"/>
              <w:rPr>
                <w:rFonts w:ascii="Century Gothic" w:hAnsi="Century Gothic" w:cs="Tahoma"/>
                <w:sz w:val="20"/>
                <w:szCs w:val="20"/>
              </w:rPr>
            </w:pPr>
            <w:r w:rsidRPr="00A1531E">
              <w:rPr>
                <w:rFonts w:ascii="Century Gothic" w:hAnsi="Century Gothic" w:cs="Tahoma"/>
                <w:sz w:val="20"/>
                <w:szCs w:val="20"/>
              </w:rPr>
              <w:t xml:space="preserve">Our understanding of our school community reveals that a higher percentage of our PPG children face social and emotional barriers that hinder their educational achievement. These obstacles significantly impact their ability to engage with learning and reach their full potential. </w:t>
            </w:r>
          </w:p>
          <w:p w14:paraId="477C908A" w14:textId="77777777" w:rsidR="001111E6" w:rsidRPr="00A1531E" w:rsidRDefault="001111E6" w:rsidP="002C4B6B">
            <w:pPr>
              <w:spacing w:after="0" w:line="240" w:lineRule="auto"/>
              <w:jc w:val="both"/>
              <w:rPr>
                <w:rFonts w:ascii="Century Gothic" w:hAnsi="Century Gothic" w:cs="Tahoma"/>
                <w:sz w:val="20"/>
                <w:szCs w:val="20"/>
              </w:rPr>
            </w:pPr>
          </w:p>
          <w:p w14:paraId="4678D04C" w14:textId="10C1E6E3" w:rsidR="001111E6" w:rsidRPr="00A1531E" w:rsidRDefault="001111E6" w:rsidP="002C4B6B">
            <w:pPr>
              <w:spacing w:after="0" w:line="240" w:lineRule="auto"/>
              <w:jc w:val="both"/>
              <w:rPr>
                <w:rFonts w:ascii="Century Gothic" w:hAnsi="Century Gothic" w:cs="Tahoma"/>
                <w:sz w:val="20"/>
                <w:szCs w:val="20"/>
                <w:highlight w:val="yellow"/>
              </w:rPr>
            </w:pPr>
            <w:r w:rsidRPr="00A1531E">
              <w:rPr>
                <w:rFonts w:ascii="Century Gothic" w:hAnsi="Century Gothic" w:cs="Tahoma"/>
                <w:sz w:val="20"/>
                <w:szCs w:val="20"/>
              </w:rPr>
              <w:t>Our challenge is to eliminate barriers to educational success, particularly those related to social and emotional well-being, as well as difficulties with attention and listening</w:t>
            </w:r>
          </w:p>
        </w:tc>
      </w:tr>
      <w:tr w:rsidR="00AD22CE" w:rsidRPr="00A1531E" w14:paraId="268C2F83" w14:textId="77777777" w:rsidTr="00EE5578">
        <w:trPr>
          <w:trHeight w:val="2249"/>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F602F" w14:textId="47223A6A" w:rsidR="00AD22CE" w:rsidRPr="00A1531E" w:rsidRDefault="001111E6" w:rsidP="00C97E7D">
            <w:pPr>
              <w:pStyle w:val="TableRow"/>
              <w:spacing w:before="0" w:after="0"/>
              <w:rPr>
                <w:rFonts w:ascii="Century Gothic" w:hAnsi="Century Gothic" w:cs="Tahoma"/>
                <w:color w:val="auto"/>
                <w:sz w:val="20"/>
                <w:szCs w:val="22"/>
              </w:rPr>
            </w:pPr>
            <w:r w:rsidRPr="00A1531E">
              <w:rPr>
                <w:rFonts w:ascii="Century Gothic" w:hAnsi="Century Gothic" w:cs="Tahoma"/>
                <w:color w:val="auto"/>
                <w:sz w:val="20"/>
                <w:szCs w:val="22"/>
              </w:rPr>
              <w:t>2</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85C1" w14:textId="7F68A92F" w:rsidR="00BE020B" w:rsidRPr="00A1531E" w:rsidRDefault="00FF0A3F" w:rsidP="002C4B6B">
            <w:pPr>
              <w:spacing w:after="0" w:line="240" w:lineRule="auto"/>
              <w:jc w:val="both"/>
              <w:rPr>
                <w:rFonts w:ascii="Century Gothic" w:hAnsi="Century Gothic" w:cs="Tahoma"/>
                <w:sz w:val="20"/>
                <w:szCs w:val="20"/>
              </w:rPr>
            </w:pPr>
            <w:r w:rsidRPr="00A1531E">
              <w:rPr>
                <w:rFonts w:ascii="Century Gothic" w:hAnsi="Century Gothic" w:cs="Tahoma"/>
                <w:sz w:val="20"/>
                <w:szCs w:val="20"/>
              </w:rPr>
              <w:t>In 202</w:t>
            </w:r>
            <w:r w:rsidR="00BE020B" w:rsidRPr="00A1531E">
              <w:rPr>
                <w:rFonts w:ascii="Century Gothic" w:hAnsi="Century Gothic" w:cs="Tahoma"/>
                <w:sz w:val="20"/>
                <w:szCs w:val="20"/>
              </w:rPr>
              <w:t>4</w:t>
            </w:r>
            <w:r w:rsidR="002C4B6B" w:rsidRPr="00A1531E">
              <w:rPr>
                <w:rFonts w:ascii="Century Gothic" w:hAnsi="Century Gothic" w:cs="Tahoma"/>
                <w:sz w:val="20"/>
                <w:szCs w:val="20"/>
              </w:rPr>
              <w:t>,</w:t>
            </w:r>
            <w:r w:rsidRPr="00A1531E">
              <w:rPr>
                <w:rFonts w:ascii="Century Gothic" w:hAnsi="Century Gothic" w:cs="Tahoma"/>
                <w:sz w:val="20"/>
                <w:szCs w:val="20"/>
              </w:rPr>
              <w:t xml:space="preserve"> </w:t>
            </w:r>
            <w:r w:rsidR="00EE5578" w:rsidRPr="00A1531E">
              <w:rPr>
                <w:rFonts w:ascii="Century Gothic" w:hAnsi="Century Gothic" w:cs="Tahoma"/>
                <w:sz w:val="20"/>
                <w:szCs w:val="20"/>
              </w:rPr>
              <w:t>20</w:t>
            </w:r>
            <w:r w:rsidR="00733A26" w:rsidRPr="00A1531E">
              <w:rPr>
                <w:rFonts w:ascii="Century Gothic" w:hAnsi="Century Gothic" w:cs="Tahoma"/>
                <w:sz w:val="20"/>
                <w:szCs w:val="20"/>
              </w:rPr>
              <w:t xml:space="preserve">% of our disadvantaged pupils were at age related expectation in </w:t>
            </w:r>
            <w:r w:rsidR="00EE5578" w:rsidRPr="00A1531E">
              <w:rPr>
                <w:rFonts w:ascii="Century Gothic" w:hAnsi="Century Gothic" w:cs="Tahoma"/>
                <w:sz w:val="20"/>
                <w:szCs w:val="20"/>
              </w:rPr>
              <w:t xml:space="preserve">‘Communication and Language’ </w:t>
            </w:r>
            <w:r w:rsidR="00733A26" w:rsidRPr="00A1531E">
              <w:rPr>
                <w:rFonts w:ascii="Century Gothic" w:hAnsi="Century Gothic" w:cs="Tahoma"/>
                <w:sz w:val="20"/>
                <w:szCs w:val="20"/>
              </w:rPr>
              <w:t xml:space="preserve">when entering </w:t>
            </w:r>
            <w:r w:rsidR="00EE5578" w:rsidRPr="00A1531E">
              <w:rPr>
                <w:rFonts w:ascii="Century Gothic" w:hAnsi="Century Gothic" w:cs="Tahoma"/>
                <w:sz w:val="20"/>
                <w:szCs w:val="20"/>
              </w:rPr>
              <w:t>R</w:t>
            </w:r>
            <w:r w:rsidR="00733A26" w:rsidRPr="00A1531E">
              <w:rPr>
                <w:rFonts w:ascii="Century Gothic" w:hAnsi="Century Gothic" w:cs="Tahoma"/>
                <w:sz w:val="20"/>
                <w:szCs w:val="20"/>
              </w:rPr>
              <w:t>eception</w:t>
            </w:r>
            <w:r w:rsidR="00EE5578" w:rsidRPr="00A1531E">
              <w:rPr>
                <w:rFonts w:ascii="Century Gothic" w:hAnsi="Century Gothic" w:cs="Tahoma"/>
                <w:sz w:val="20"/>
                <w:szCs w:val="20"/>
              </w:rPr>
              <w:t>.</w:t>
            </w:r>
            <w:r w:rsidR="00C97E7D" w:rsidRPr="00A1531E">
              <w:rPr>
                <w:rFonts w:ascii="Century Gothic" w:hAnsi="Century Gothic" w:cs="Tahoma"/>
                <w:sz w:val="20"/>
                <w:szCs w:val="20"/>
              </w:rPr>
              <w:t xml:space="preserve"> </w:t>
            </w:r>
            <w:r w:rsidR="00BE020B" w:rsidRPr="00A1531E">
              <w:rPr>
                <w:rFonts w:ascii="Century Gothic" w:hAnsi="Century Gothic" w:cs="Tahoma"/>
                <w:sz w:val="20"/>
                <w:szCs w:val="20"/>
              </w:rPr>
              <w:t xml:space="preserve">Assessments, observations, and discussions with pupils and staff highlight that many disadvantaged children, from Nursery 2 through to KS2, exhibit under-developed </w:t>
            </w:r>
            <w:proofErr w:type="spellStart"/>
            <w:r w:rsidR="00BE020B" w:rsidRPr="00A1531E">
              <w:rPr>
                <w:rFonts w:ascii="Century Gothic" w:hAnsi="Century Gothic" w:cs="Tahoma"/>
                <w:sz w:val="20"/>
                <w:szCs w:val="20"/>
              </w:rPr>
              <w:t>oracy</w:t>
            </w:r>
            <w:proofErr w:type="spellEnd"/>
            <w:r w:rsidR="00BE020B" w:rsidRPr="00A1531E">
              <w:rPr>
                <w:rFonts w:ascii="Century Gothic" w:hAnsi="Century Gothic" w:cs="Tahoma"/>
                <w:sz w:val="20"/>
                <w:szCs w:val="20"/>
              </w:rPr>
              <w:t xml:space="preserve"> skills, including challenges in speaking, listening, and articulating their thoughts. These gaps in </w:t>
            </w:r>
            <w:proofErr w:type="spellStart"/>
            <w:r w:rsidR="00BE020B" w:rsidRPr="00A1531E">
              <w:rPr>
                <w:rFonts w:ascii="Century Gothic" w:hAnsi="Century Gothic" w:cs="Tahoma"/>
                <w:sz w:val="20"/>
                <w:szCs w:val="20"/>
              </w:rPr>
              <w:t>oracy</w:t>
            </w:r>
            <w:proofErr w:type="spellEnd"/>
            <w:r w:rsidR="00BE020B" w:rsidRPr="00A1531E">
              <w:rPr>
                <w:rFonts w:ascii="Century Gothic" w:hAnsi="Century Gothic" w:cs="Tahoma"/>
                <w:sz w:val="20"/>
                <w:szCs w:val="20"/>
              </w:rPr>
              <w:t xml:space="preserve"> are often accompanied by significant vocabulary deficiencies, which impact their overall communication abilities and hinder their academic progress. </w:t>
            </w:r>
          </w:p>
          <w:p w14:paraId="3FFD1E69" w14:textId="77777777" w:rsidR="00C97E7D" w:rsidRPr="00A1531E" w:rsidRDefault="00C97E7D" w:rsidP="002C4B6B">
            <w:pPr>
              <w:spacing w:after="0" w:line="240" w:lineRule="auto"/>
              <w:jc w:val="both"/>
              <w:rPr>
                <w:rFonts w:ascii="Century Gothic" w:hAnsi="Century Gothic" w:cs="Tahoma"/>
                <w:sz w:val="20"/>
                <w:szCs w:val="20"/>
              </w:rPr>
            </w:pPr>
          </w:p>
          <w:p w14:paraId="4469B687" w14:textId="1374ED21" w:rsidR="00AD22CE" w:rsidRPr="00A1531E" w:rsidRDefault="00733A26" w:rsidP="002C4B6B">
            <w:pPr>
              <w:spacing w:after="0" w:line="240" w:lineRule="auto"/>
              <w:jc w:val="both"/>
              <w:rPr>
                <w:rFonts w:ascii="Century Gothic" w:hAnsi="Century Gothic" w:cs="Tahoma"/>
                <w:sz w:val="20"/>
              </w:rPr>
            </w:pPr>
            <w:r w:rsidRPr="00A1531E">
              <w:rPr>
                <w:rFonts w:ascii="Century Gothic" w:hAnsi="Century Gothic" w:cs="Tahoma"/>
                <w:sz w:val="20"/>
                <w:szCs w:val="20"/>
              </w:rPr>
              <w:t>Our challenge is to positively advantage our PPG children to reduce speech and language d</w:t>
            </w:r>
            <w:r w:rsidR="00BE020B" w:rsidRPr="00A1531E">
              <w:rPr>
                <w:rFonts w:ascii="Century Gothic" w:hAnsi="Century Gothic" w:cs="Tahoma"/>
                <w:sz w:val="20"/>
                <w:szCs w:val="20"/>
              </w:rPr>
              <w:t>ifficulties</w:t>
            </w:r>
            <w:r w:rsidRPr="00A1531E">
              <w:rPr>
                <w:rFonts w:ascii="Century Gothic" w:hAnsi="Century Gothic" w:cs="Tahoma"/>
                <w:sz w:val="20"/>
                <w:szCs w:val="20"/>
              </w:rPr>
              <w:t xml:space="preserve"> and also increa</w:t>
            </w:r>
            <w:r w:rsidR="00C97E7D" w:rsidRPr="00A1531E">
              <w:rPr>
                <w:rFonts w:ascii="Century Gothic" w:hAnsi="Century Gothic" w:cs="Tahoma"/>
                <w:sz w:val="20"/>
                <w:szCs w:val="20"/>
              </w:rPr>
              <w:t>s</w:t>
            </w:r>
            <w:r w:rsidRPr="00A1531E">
              <w:rPr>
                <w:rFonts w:ascii="Century Gothic" w:hAnsi="Century Gothic" w:cs="Tahoma"/>
                <w:sz w:val="20"/>
                <w:szCs w:val="20"/>
              </w:rPr>
              <w:t>e range and complexity of vocabulary.</w:t>
            </w:r>
          </w:p>
        </w:tc>
      </w:tr>
      <w:tr w:rsidR="00AD22CE" w:rsidRPr="00A1531E" w14:paraId="1286B0E5" w14:textId="77777777" w:rsidTr="001111E6">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7F97" w14:textId="1BB9CE4D" w:rsidR="00AD22CE" w:rsidRPr="00A1531E" w:rsidRDefault="001111E6" w:rsidP="00C97E7D">
            <w:pPr>
              <w:pStyle w:val="TableRow"/>
              <w:spacing w:before="0" w:after="0"/>
              <w:rPr>
                <w:rFonts w:ascii="Century Gothic" w:hAnsi="Century Gothic" w:cs="Tahoma"/>
                <w:color w:val="auto"/>
                <w:sz w:val="20"/>
                <w:szCs w:val="22"/>
              </w:rPr>
            </w:pPr>
            <w:r w:rsidRPr="00A1531E">
              <w:rPr>
                <w:rFonts w:ascii="Century Gothic" w:hAnsi="Century Gothic" w:cs="Tahoma"/>
                <w:color w:val="auto"/>
                <w:sz w:val="20"/>
                <w:szCs w:val="22"/>
              </w:rPr>
              <w:t>3</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AFEA" w14:textId="53F26260" w:rsidR="00FD6538" w:rsidRPr="00A1531E" w:rsidRDefault="003B4414" w:rsidP="002C4B6B">
            <w:pPr>
              <w:pStyle w:val="TableRowCentered"/>
              <w:spacing w:before="0" w:after="0"/>
              <w:ind w:left="0"/>
              <w:jc w:val="both"/>
              <w:rPr>
                <w:rFonts w:ascii="Century Gothic" w:hAnsi="Century Gothic" w:cs="Tahoma"/>
                <w:sz w:val="20"/>
              </w:rPr>
            </w:pPr>
            <w:r w:rsidRPr="00A1531E">
              <w:rPr>
                <w:rFonts w:ascii="Century Gothic" w:hAnsi="Century Gothic" w:cs="Tahoma"/>
                <w:sz w:val="20"/>
              </w:rPr>
              <w:t>Our assessments, monitoring, and discussions reveal a noticeable attainment gap in Reading, Writing, Maths, and SPAG between disadvantaged and non-disadvantaged children. This gap indicates that disadvantaged pupils are not achieving the same levels of proficiency as their peers, which affects their overall academic performance and limits their future educational opportunities.</w:t>
            </w:r>
          </w:p>
          <w:p w14:paraId="14B4E88D" w14:textId="77777777" w:rsidR="003B4414" w:rsidRPr="00A1531E" w:rsidRDefault="003B4414" w:rsidP="002C4B6B">
            <w:pPr>
              <w:pStyle w:val="TableRowCentered"/>
              <w:spacing w:before="0" w:after="0"/>
              <w:ind w:left="0"/>
              <w:jc w:val="both"/>
              <w:rPr>
                <w:rFonts w:ascii="Century Gothic" w:hAnsi="Century Gothic" w:cs="Tahoma"/>
                <w:color w:val="auto"/>
                <w:sz w:val="20"/>
              </w:rPr>
            </w:pPr>
          </w:p>
          <w:p w14:paraId="19B6BD3E" w14:textId="396E321E" w:rsidR="003B4414" w:rsidRPr="00A1531E" w:rsidRDefault="00733A26" w:rsidP="002C4B6B">
            <w:pPr>
              <w:pStyle w:val="TableRowCentered"/>
              <w:spacing w:before="0" w:after="0"/>
              <w:ind w:left="0"/>
              <w:jc w:val="both"/>
              <w:rPr>
                <w:rFonts w:ascii="Century Gothic" w:hAnsi="Century Gothic" w:cs="Tahoma"/>
                <w:color w:val="auto"/>
                <w:sz w:val="20"/>
                <w:szCs w:val="22"/>
              </w:rPr>
            </w:pPr>
            <w:r w:rsidRPr="00A1531E">
              <w:rPr>
                <w:rFonts w:ascii="Century Gothic" w:hAnsi="Century Gothic" w:cs="Tahoma"/>
                <w:color w:val="auto"/>
                <w:sz w:val="20"/>
                <w:szCs w:val="22"/>
              </w:rPr>
              <w:t>Our challenge is t</w:t>
            </w:r>
            <w:r w:rsidR="00847D19" w:rsidRPr="00A1531E">
              <w:rPr>
                <w:rFonts w:ascii="Century Gothic" w:hAnsi="Century Gothic" w:cs="Tahoma"/>
                <w:color w:val="auto"/>
                <w:sz w:val="20"/>
                <w:szCs w:val="22"/>
              </w:rPr>
              <w:t xml:space="preserve">o </w:t>
            </w:r>
            <w:r w:rsidR="005D40D9" w:rsidRPr="00A1531E">
              <w:rPr>
                <w:rFonts w:ascii="Century Gothic" w:hAnsi="Century Gothic" w:cs="Tahoma"/>
                <w:color w:val="auto"/>
                <w:sz w:val="20"/>
                <w:szCs w:val="22"/>
              </w:rPr>
              <w:t>positively advantage our PPG children to narrow the attainment gap across Reading, Writing and Maths</w:t>
            </w:r>
            <w:r w:rsidR="003B4414" w:rsidRPr="00A1531E">
              <w:rPr>
                <w:rFonts w:ascii="Century Gothic" w:hAnsi="Century Gothic" w:cs="Tahoma"/>
                <w:color w:val="auto"/>
                <w:sz w:val="20"/>
                <w:szCs w:val="22"/>
              </w:rPr>
              <w:t>.</w:t>
            </w:r>
          </w:p>
        </w:tc>
      </w:tr>
      <w:tr w:rsidR="00AD22CE" w:rsidRPr="00A1531E" w14:paraId="3D9FD95E" w14:textId="77777777" w:rsidTr="001111E6">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CEB9A" w14:textId="65C6CA10" w:rsidR="00AD22CE" w:rsidRPr="00A1531E" w:rsidRDefault="005D40D9" w:rsidP="00C97E7D">
            <w:pPr>
              <w:pStyle w:val="TableRow"/>
              <w:spacing w:before="0" w:after="0"/>
              <w:rPr>
                <w:rFonts w:ascii="Century Gothic" w:hAnsi="Century Gothic" w:cs="Tahoma"/>
                <w:color w:val="auto"/>
                <w:sz w:val="20"/>
                <w:szCs w:val="20"/>
              </w:rPr>
            </w:pPr>
            <w:r w:rsidRPr="00A1531E">
              <w:rPr>
                <w:rFonts w:ascii="Century Gothic" w:hAnsi="Century Gothic" w:cs="Tahoma"/>
                <w:color w:val="auto"/>
                <w:sz w:val="20"/>
                <w:szCs w:val="20"/>
              </w:rPr>
              <w:t>4</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29C" w14:textId="403C0991" w:rsidR="00CA202A" w:rsidRPr="00A1531E" w:rsidRDefault="00460583" w:rsidP="002C4B6B">
            <w:pPr>
              <w:pStyle w:val="TableRowCentered"/>
              <w:spacing w:before="0" w:after="0"/>
              <w:ind w:left="0"/>
              <w:jc w:val="both"/>
              <w:rPr>
                <w:rFonts w:ascii="Century Gothic" w:hAnsi="Century Gothic" w:cs="Tahoma"/>
                <w:sz w:val="20"/>
              </w:rPr>
            </w:pPr>
            <w:r w:rsidRPr="00A1531E">
              <w:rPr>
                <w:rFonts w:ascii="Century Gothic" w:hAnsi="Century Gothic" w:cs="Tahoma"/>
                <w:sz w:val="20"/>
              </w:rPr>
              <w:t>Our understanding of our school community reveals that a significant number of our PPG children and their families face mental health concerns, anxieties, and behaviours that hinder their academic and social development. Additionally, a generational lack of aspiration and motivation within these families presents a substantial challenge to their children's success.</w:t>
            </w:r>
          </w:p>
          <w:p w14:paraId="5A47CFFF" w14:textId="77777777" w:rsidR="00460583" w:rsidRPr="00A1531E" w:rsidRDefault="00460583" w:rsidP="002C4B6B">
            <w:pPr>
              <w:pStyle w:val="TableRowCentered"/>
              <w:spacing w:before="0" w:after="0"/>
              <w:ind w:left="0"/>
              <w:jc w:val="both"/>
              <w:rPr>
                <w:rFonts w:ascii="Century Gothic" w:hAnsi="Century Gothic" w:cs="Tahoma"/>
                <w:color w:val="auto"/>
                <w:sz w:val="20"/>
              </w:rPr>
            </w:pPr>
          </w:p>
          <w:p w14:paraId="40274571" w14:textId="6EA24967" w:rsidR="00CA202A" w:rsidRPr="00A1531E" w:rsidRDefault="00CA202A" w:rsidP="002C4B6B">
            <w:pPr>
              <w:pStyle w:val="TableRowCentered"/>
              <w:spacing w:before="0" w:after="0"/>
              <w:ind w:left="0"/>
              <w:jc w:val="both"/>
              <w:rPr>
                <w:rFonts w:ascii="Century Gothic" w:hAnsi="Century Gothic" w:cs="Tahoma"/>
                <w:color w:val="auto"/>
                <w:sz w:val="20"/>
              </w:rPr>
            </w:pPr>
            <w:r w:rsidRPr="00A1531E">
              <w:rPr>
                <w:rFonts w:ascii="Century Gothic" w:hAnsi="Century Gothic" w:cs="Tahoma"/>
                <w:color w:val="auto"/>
                <w:sz w:val="20"/>
              </w:rPr>
              <w:t>Our challenge is to support our families and children to reduce the impact of mental health, anxiety and to increase the aspirations of the children.</w:t>
            </w:r>
          </w:p>
        </w:tc>
      </w:tr>
      <w:tr w:rsidR="00AD22CE" w:rsidRPr="00A1531E" w14:paraId="1C5C6BA3" w14:textId="77777777" w:rsidTr="001111E6">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B268" w14:textId="4187D5FF" w:rsidR="00AD22CE" w:rsidRPr="00A1531E" w:rsidRDefault="00FD6538" w:rsidP="00C97E7D">
            <w:pPr>
              <w:pStyle w:val="TableRow"/>
              <w:spacing w:before="0" w:after="0"/>
              <w:rPr>
                <w:rFonts w:ascii="Century Gothic" w:hAnsi="Century Gothic" w:cs="Tahoma"/>
                <w:color w:val="auto"/>
                <w:sz w:val="20"/>
                <w:szCs w:val="20"/>
              </w:rPr>
            </w:pPr>
            <w:r w:rsidRPr="00A1531E">
              <w:rPr>
                <w:rFonts w:ascii="Century Gothic" w:hAnsi="Century Gothic" w:cs="Tahoma"/>
                <w:color w:val="auto"/>
                <w:sz w:val="20"/>
                <w:szCs w:val="20"/>
              </w:rPr>
              <w:t>5</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EFBA" w14:textId="5920ED39" w:rsidR="00FD6538" w:rsidRPr="00A1531E" w:rsidRDefault="004A27A6" w:rsidP="002C4B6B">
            <w:pPr>
              <w:pStyle w:val="TableRowCentered"/>
              <w:spacing w:before="0" w:after="0"/>
              <w:ind w:left="0"/>
              <w:jc w:val="both"/>
              <w:rPr>
                <w:rFonts w:ascii="Century Gothic" w:hAnsi="Century Gothic" w:cs="Tahoma"/>
                <w:sz w:val="20"/>
              </w:rPr>
            </w:pPr>
            <w:r w:rsidRPr="00A1531E">
              <w:rPr>
                <w:rFonts w:ascii="Century Gothic" w:hAnsi="Century Gothic" w:cs="Tahoma"/>
                <w:sz w:val="20"/>
              </w:rPr>
              <w:t>Our monitoring and feedback from both staff and children reveal that many of our PPG children often struggle during transition periods—such as moving between classes or activities—and face challenges during unstructured times in school, like breaktime or lunchtime. These moments can lead to feelings of uncertainty and anxiety, impacting their overall engagement and well-being.</w:t>
            </w:r>
          </w:p>
          <w:p w14:paraId="5F398629" w14:textId="77777777" w:rsidR="004A27A6" w:rsidRPr="00A1531E" w:rsidRDefault="004A27A6" w:rsidP="002C4B6B">
            <w:pPr>
              <w:pStyle w:val="TableRowCentered"/>
              <w:spacing w:before="0" w:after="0"/>
              <w:ind w:left="0"/>
              <w:jc w:val="both"/>
              <w:rPr>
                <w:rFonts w:ascii="Century Gothic" w:hAnsi="Century Gothic" w:cs="Tahoma"/>
                <w:sz w:val="20"/>
              </w:rPr>
            </w:pPr>
          </w:p>
          <w:p w14:paraId="3D630FA8" w14:textId="1AE5C4C6" w:rsidR="00AD22CE" w:rsidRPr="00A1531E" w:rsidRDefault="004A27A6" w:rsidP="002C4B6B">
            <w:pPr>
              <w:pStyle w:val="TableRowCentered"/>
              <w:spacing w:before="0" w:after="0"/>
              <w:ind w:left="0"/>
              <w:jc w:val="both"/>
              <w:rPr>
                <w:rFonts w:ascii="Century Gothic" w:hAnsi="Century Gothic" w:cs="Tahoma"/>
                <w:iCs/>
                <w:color w:val="auto"/>
                <w:sz w:val="20"/>
              </w:rPr>
            </w:pPr>
            <w:r w:rsidRPr="00A1531E">
              <w:rPr>
                <w:rFonts w:ascii="Century Gothic" w:hAnsi="Century Gothic" w:cs="Tahoma"/>
                <w:sz w:val="20"/>
              </w:rPr>
              <w:t>Our challenge is to support children's well-being during unstructured periods and transition times by helping them develop essential social skills and reducing anxiety.</w:t>
            </w:r>
          </w:p>
        </w:tc>
      </w:tr>
      <w:tr w:rsidR="00AD22CE" w:rsidRPr="00A1531E" w14:paraId="175B4E6F" w14:textId="77777777" w:rsidTr="001111E6">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0A42" w14:textId="3A51ABB4" w:rsidR="00AD22CE" w:rsidRPr="00A1531E" w:rsidRDefault="00FD6538" w:rsidP="00C97E7D">
            <w:pPr>
              <w:pStyle w:val="TableRow"/>
              <w:spacing w:before="0" w:after="0"/>
              <w:rPr>
                <w:rFonts w:ascii="Century Gothic" w:hAnsi="Century Gothic" w:cs="Tahoma"/>
                <w:color w:val="auto"/>
                <w:sz w:val="20"/>
                <w:szCs w:val="22"/>
              </w:rPr>
            </w:pPr>
            <w:bookmarkStart w:id="16" w:name="_Toc443397160"/>
            <w:r w:rsidRPr="00A1531E">
              <w:rPr>
                <w:rFonts w:ascii="Century Gothic" w:hAnsi="Century Gothic" w:cs="Tahoma"/>
                <w:color w:val="auto"/>
                <w:sz w:val="20"/>
                <w:szCs w:val="22"/>
              </w:rPr>
              <w:t>6</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346A3" w14:textId="65DAC701" w:rsidR="008D4798" w:rsidRPr="00A1531E" w:rsidRDefault="008D4798" w:rsidP="002C4B6B">
            <w:pPr>
              <w:pStyle w:val="TableRowCentered"/>
              <w:spacing w:before="0" w:after="0"/>
              <w:ind w:left="0"/>
              <w:jc w:val="both"/>
              <w:rPr>
                <w:rFonts w:ascii="Century Gothic" w:hAnsi="Century Gothic" w:cs="Tahoma"/>
                <w:iCs/>
                <w:color w:val="auto"/>
                <w:sz w:val="20"/>
              </w:rPr>
            </w:pPr>
            <w:r w:rsidRPr="00A1531E">
              <w:rPr>
                <w:rFonts w:ascii="Century Gothic" w:hAnsi="Century Gothic" w:cs="Tahoma"/>
                <w:sz w:val="20"/>
              </w:rPr>
              <w:t xml:space="preserve">Our monitoring and feedback from parents and staff indicate that many of our PPG children and their families face financial challenges that make it difficult for them to participate in </w:t>
            </w:r>
            <w:r w:rsidR="00030590" w:rsidRPr="00A1531E">
              <w:rPr>
                <w:rFonts w:ascii="Century Gothic" w:hAnsi="Century Gothic" w:cs="Tahoma"/>
                <w:sz w:val="20"/>
              </w:rPr>
              <w:t xml:space="preserve">extra-curricular activities, </w:t>
            </w:r>
            <w:r w:rsidRPr="00A1531E">
              <w:rPr>
                <w:rFonts w:ascii="Century Gothic" w:hAnsi="Century Gothic" w:cs="Tahoma"/>
                <w:sz w:val="20"/>
              </w:rPr>
              <w:t>trips and attend residential opportunities offered at Manor Park.</w:t>
            </w:r>
          </w:p>
          <w:p w14:paraId="4CF9DFAF" w14:textId="77777777" w:rsidR="00FD6538" w:rsidRPr="00A1531E" w:rsidRDefault="00FD6538" w:rsidP="002C4B6B">
            <w:pPr>
              <w:pStyle w:val="TableRowCentered"/>
              <w:spacing w:before="0" w:after="0"/>
              <w:ind w:left="0"/>
              <w:jc w:val="both"/>
              <w:rPr>
                <w:rFonts w:ascii="Century Gothic" w:hAnsi="Century Gothic" w:cs="Tahoma"/>
                <w:iCs/>
                <w:color w:val="auto"/>
                <w:sz w:val="20"/>
                <w:szCs w:val="22"/>
              </w:rPr>
            </w:pPr>
          </w:p>
          <w:p w14:paraId="508848BD" w14:textId="3B9B5B02" w:rsidR="00AD22CE" w:rsidRPr="00A1531E" w:rsidRDefault="00FD6538" w:rsidP="002C4B6B">
            <w:pPr>
              <w:pStyle w:val="TableRowCentered"/>
              <w:spacing w:before="0" w:after="0"/>
              <w:ind w:left="0"/>
              <w:jc w:val="both"/>
              <w:rPr>
                <w:rFonts w:ascii="Century Gothic" w:hAnsi="Century Gothic" w:cs="Tahoma"/>
                <w:iCs/>
                <w:color w:val="auto"/>
                <w:sz w:val="20"/>
                <w:szCs w:val="22"/>
              </w:rPr>
            </w:pPr>
            <w:r w:rsidRPr="00A1531E">
              <w:rPr>
                <w:rFonts w:ascii="Century Gothic" w:hAnsi="Century Gothic" w:cs="Tahoma"/>
                <w:iCs/>
                <w:color w:val="auto"/>
                <w:sz w:val="20"/>
                <w:szCs w:val="22"/>
              </w:rPr>
              <w:t>Our challenge is to</w:t>
            </w:r>
            <w:r w:rsidR="00847D19" w:rsidRPr="00A1531E">
              <w:rPr>
                <w:rFonts w:ascii="Century Gothic" w:hAnsi="Century Gothic" w:cs="Tahoma"/>
                <w:iCs/>
                <w:color w:val="auto"/>
                <w:sz w:val="20"/>
                <w:szCs w:val="22"/>
              </w:rPr>
              <w:t xml:space="preserve"> ensure that all children have equal access to</w:t>
            </w:r>
            <w:r w:rsidR="00030590" w:rsidRPr="00A1531E">
              <w:rPr>
                <w:rFonts w:ascii="Century Gothic" w:hAnsi="Century Gothic" w:cs="Tahoma"/>
                <w:iCs/>
                <w:color w:val="auto"/>
                <w:sz w:val="20"/>
                <w:szCs w:val="22"/>
              </w:rPr>
              <w:t xml:space="preserve"> </w:t>
            </w:r>
            <w:r w:rsidR="00030590" w:rsidRPr="00A1531E">
              <w:rPr>
                <w:rFonts w:ascii="Century Gothic" w:hAnsi="Century Gothic" w:cs="Tahoma"/>
                <w:sz w:val="20"/>
              </w:rPr>
              <w:t>extra-curricular activities,</w:t>
            </w:r>
            <w:r w:rsidR="00847D19" w:rsidRPr="00A1531E">
              <w:rPr>
                <w:rFonts w:ascii="Century Gothic" w:hAnsi="Century Gothic" w:cs="Tahoma"/>
                <w:iCs/>
                <w:color w:val="auto"/>
                <w:sz w:val="20"/>
                <w:szCs w:val="22"/>
              </w:rPr>
              <w:t xml:space="preserve"> </w:t>
            </w:r>
            <w:r w:rsidR="008D4798" w:rsidRPr="00A1531E">
              <w:rPr>
                <w:rFonts w:ascii="Century Gothic" w:hAnsi="Century Gothic" w:cs="Tahoma"/>
                <w:iCs/>
                <w:color w:val="auto"/>
                <w:sz w:val="20"/>
                <w:szCs w:val="22"/>
              </w:rPr>
              <w:t xml:space="preserve">trips and </w:t>
            </w:r>
            <w:r w:rsidR="005D40D9" w:rsidRPr="00A1531E">
              <w:rPr>
                <w:rFonts w:ascii="Century Gothic" w:hAnsi="Century Gothic" w:cs="Tahoma"/>
                <w:iCs/>
                <w:color w:val="auto"/>
                <w:sz w:val="20"/>
                <w:szCs w:val="22"/>
              </w:rPr>
              <w:t>residentials</w:t>
            </w:r>
            <w:r w:rsidR="008D4798" w:rsidRPr="00A1531E">
              <w:rPr>
                <w:rFonts w:ascii="Century Gothic" w:hAnsi="Century Gothic" w:cs="Tahoma"/>
                <w:iCs/>
                <w:color w:val="auto"/>
                <w:sz w:val="20"/>
                <w:szCs w:val="22"/>
              </w:rPr>
              <w:t>.</w:t>
            </w:r>
          </w:p>
        </w:tc>
      </w:tr>
      <w:tr w:rsidR="007C2662" w:rsidRPr="00A1531E" w14:paraId="5166FA18" w14:textId="77777777" w:rsidTr="001111E6">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9E529" w14:textId="533D63FE" w:rsidR="007C2662" w:rsidRPr="00A1531E" w:rsidRDefault="007C2662" w:rsidP="00C97E7D">
            <w:pPr>
              <w:pStyle w:val="TableRow"/>
              <w:spacing w:before="0" w:after="0"/>
              <w:rPr>
                <w:rFonts w:ascii="Century Gothic" w:hAnsi="Century Gothic" w:cs="Tahoma"/>
                <w:color w:val="auto"/>
                <w:sz w:val="20"/>
                <w:szCs w:val="22"/>
              </w:rPr>
            </w:pPr>
            <w:r w:rsidRPr="00A1531E">
              <w:rPr>
                <w:rFonts w:ascii="Century Gothic" w:hAnsi="Century Gothic" w:cs="Tahoma"/>
                <w:color w:val="auto"/>
                <w:sz w:val="20"/>
                <w:szCs w:val="22"/>
              </w:rPr>
              <w:t>7</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F0773" w14:textId="23AFC45B" w:rsidR="007C2662" w:rsidRPr="00A1531E" w:rsidRDefault="007C2662" w:rsidP="002C4B6B">
            <w:pPr>
              <w:pStyle w:val="TableRowCentered"/>
              <w:spacing w:before="0" w:after="0"/>
              <w:ind w:left="0"/>
              <w:jc w:val="both"/>
              <w:rPr>
                <w:rFonts w:ascii="Century Gothic" w:hAnsi="Century Gothic" w:cs="Tahoma"/>
                <w:iCs/>
                <w:color w:val="auto"/>
                <w:sz w:val="20"/>
                <w:szCs w:val="22"/>
              </w:rPr>
            </w:pPr>
            <w:r w:rsidRPr="00A1531E">
              <w:rPr>
                <w:rFonts w:ascii="Century Gothic" w:hAnsi="Century Gothic" w:cs="Tahoma"/>
                <w:iCs/>
                <w:color w:val="auto"/>
                <w:sz w:val="20"/>
                <w:szCs w:val="22"/>
              </w:rPr>
              <w:t xml:space="preserve">Our analysis of data has identified that the % of children with SEND across school is very high – SEN total 25%, EHCP 4% (11 with 12 pending). Further analysis identifies that a higher </w:t>
            </w:r>
            <w:r w:rsidR="00103CA3" w:rsidRPr="00A1531E">
              <w:rPr>
                <w:rFonts w:ascii="Century Gothic" w:hAnsi="Century Gothic" w:cs="Tahoma"/>
                <w:iCs/>
                <w:color w:val="auto"/>
                <w:sz w:val="20"/>
                <w:szCs w:val="22"/>
              </w:rPr>
              <w:t>43</w:t>
            </w:r>
            <w:r w:rsidRPr="00A1531E">
              <w:rPr>
                <w:rFonts w:ascii="Century Gothic" w:hAnsi="Century Gothic" w:cs="Tahoma"/>
                <w:iCs/>
                <w:color w:val="auto"/>
                <w:sz w:val="20"/>
                <w:szCs w:val="22"/>
              </w:rPr>
              <w:t>% of PPG are also SEND children when compared to non-PPG children.</w:t>
            </w:r>
          </w:p>
          <w:p w14:paraId="2565DD51" w14:textId="77777777" w:rsidR="007C2662" w:rsidRPr="00A1531E" w:rsidRDefault="007C2662" w:rsidP="002C4B6B">
            <w:pPr>
              <w:pStyle w:val="TableRowCentered"/>
              <w:spacing w:before="0" w:after="0"/>
              <w:ind w:left="0"/>
              <w:jc w:val="both"/>
              <w:rPr>
                <w:rFonts w:ascii="Century Gothic" w:hAnsi="Century Gothic" w:cs="Tahoma"/>
                <w:iCs/>
                <w:color w:val="auto"/>
                <w:sz w:val="20"/>
                <w:szCs w:val="22"/>
              </w:rPr>
            </w:pPr>
          </w:p>
          <w:p w14:paraId="278917E8" w14:textId="455A36A5" w:rsidR="007C2662" w:rsidRPr="00A1531E" w:rsidRDefault="007C2662" w:rsidP="002C4B6B">
            <w:pPr>
              <w:pStyle w:val="TableRowCentered"/>
              <w:spacing w:before="0" w:after="0"/>
              <w:ind w:left="0"/>
              <w:jc w:val="both"/>
              <w:rPr>
                <w:rFonts w:ascii="Century Gothic" w:hAnsi="Century Gothic" w:cs="Tahoma"/>
                <w:iCs/>
                <w:color w:val="auto"/>
                <w:sz w:val="20"/>
                <w:szCs w:val="22"/>
              </w:rPr>
            </w:pPr>
            <w:r w:rsidRPr="00A1531E">
              <w:rPr>
                <w:rFonts w:ascii="Century Gothic" w:hAnsi="Century Gothic" w:cs="Tahoma"/>
                <w:iCs/>
                <w:color w:val="auto"/>
                <w:sz w:val="20"/>
                <w:szCs w:val="22"/>
              </w:rPr>
              <w:lastRenderedPageBreak/>
              <w:t>Our challenge is to reduce the academic attainment gap of PPG children when compared to non-PPG children whilst navigating the lower starting points and also the higher % of SEND.</w:t>
            </w:r>
          </w:p>
        </w:tc>
      </w:tr>
      <w:tr w:rsidR="00F54754" w:rsidRPr="00A1531E" w14:paraId="2194E9C9" w14:textId="77777777" w:rsidTr="001111E6">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6DFF" w14:textId="584E69CB" w:rsidR="00F54754" w:rsidRPr="00A1531E" w:rsidRDefault="007C2662" w:rsidP="00C97E7D">
            <w:pPr>
              <w:pStyle w:val="TableRow"/>
              <w:spacing w:before="0" w:after="0"/>
              <w:rPr>
                <w:rFonts w:ascii="Century Gothic" w:hAnsi="Century Gothic" w:cs="Tahoma"/>
                <w:color w:val="auto"/>
                <w:sz w:val="20"/>
                <w:szCs w:val="22"/>
              </w:rPr>
            </w:pPr>
            <w:r w:rsidRPr="00A1531E">
              <w:rPr>
                <w:rFonts w:ascii="Century Gothic" w:hAnsi="Century Gothic" w:cs="Tahoma"/>
                <w:color w:val="auto"/>
                <w:sz w:val="20"/>
                <w:szCs w:val="22"/>
              </w:rPr>
              <w:lastRenderedPageBreak/>
              <w:t>8</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7ABAF" w14:textId="6047D9FF" w:rsidR="00FD6538" w:rsidRPr="00A1531E" w:rsidRDefault="00030590" w:rsidP="002C4B6B">
            <w:pPr>
              <w:pStyle w:val="TableRowCentered"/>
              <w:spacing w:before="0" w:after="0"/>
              <w:ind w:left="0"/>
              <w:jc w:val="both"/>
              <w:rPr>
                <w:rFonts w:ascii="Century Gothic" w:hAnsi="Century Gothic" w:cs="Tahoma"/>
                <w:iCs/>
                <w:color w:val="auto"/>
                <w:sz w:val="20"/>
              </w:rPr>
            </w:pPr>
            <w:r w:rsidRPr="00A1531E">
              <w:rPr>
                <w:rFonts w:ascii="Century Gothic" w:hAnsi="Century Gothic" w:cs="Tahoma"/>
                <w:sz w:val="20"/>
              </w:rPr>
              <w:t>Our analysis of attendance data reveals that the overall attendance rates of our PPG children are significantly lower than those of non-PPG children in the school. Furthermore, the rate of persistent absenteeism (PA) among PPG students is notably higher, indicating that many of these children miss a substantial number of school days. This persistent absence not only impacts their academic progress but also affects their social development and emotional well-being.</w:t>
            </w:r>
          </w:p>
          <w:p w14:paraId="19E670E1" w14:textId="77777777" w:rsidR="00030590" w:rsidRPr="00A1531E" w:rsidRDefault="00030590" w:rsidP="002C4B6B">
            <w:pPr>
              <w:pStyle w:val="TableRowCentered"/>
              <w:spacing w:before="0" w:after="0"/>
              <w:ind w:left="0"/>
              <w:jc w:val="both"/>
              <w:rPr>
                <w:rFonts w:ascii="Century Gothic" w:hAnsi="Century Gothic" w:cs="Tahoma"/>
                <w:iCs/>
                <w:color w:val="auto"/>
                <w:sz w:val="20"/>
                <w:szCs w:val="22"/>
              </w:rPr>
            </w:pPr>
          </w:p>
          <w:p w14:paraId="6DC7B5C3" w14:textId="3F830745" w:rsidR="00F54754" w:rsidRPr="00A1531E" w:rsidRDefault="00FD6538" w:rsidP="002C4B6B">
            <w:pPr>
              <w:pStyle w:val="TableRowCentered"/>
              <w:spacing w:before="0" w:after="0"/>
              <w:ind w:left="0"/>
              <w:jc w:val="both"/>
              <w:rPr>
                <w:rFonts w:ascii="Century Gothic" w:hAnsi="Century Gothic" w:cs="Tahoma"/>
                <w:iCs/>
                <w:color w:val="auto"/>
                <w:sz w:val="20"/>
                <w:szCs w:val="22"/>
              </w:rPr>
            </w:pPr>
            <w:r w:rsidRPr="00A1531E">
              <w:rPr>
                <w:rFonts w:ascii="Century Gothic" w:hAnsi="Century Gothic" w:cs="Tahoma"/>
                <w:iCs/>
                <w:color w:val="auto"/>
                <w:sz w:val="20"/>
                <w:szCs w:val="22"/>
              </w:rPr>
              <w:t>Our challenge is t</w:t>
            </w:r>
            <w:r w:rsidR="00F54754" w:rsidRPr="00A1531E">
              <w:rPr>
                <w:rFonts w:ascii="Century Gothic" w:hAnsi="Century Gothic" w:cs="Tahoma"/>
                <w:iCs/>
                <w:color w:val="auto"/>
                <w:sz w:val="20"/>
                <w:szCs w:val="22"/>
              </w:rPr>
              <w:t xml:space="preserve">o </w:t>
            </w:r>
            <w:r w:rsidRPr="00A1531E">
              <w:rPr>
                <w:rFonts w:ascii="Century Gothic" w:hAnsi="Century Gothic" w:cs="Tahoma"/>
                <w:iCs/>
                <w:color w:val="auto"/>
                <w:sz w:val="20"/>
                <w:szCs w:val="22"/>
              </w:rPr>
              <w:t xml:space="preserve">develop and deliver strategies that address this and increase overall attendance and reduce the % of PA. A further challenge is to </w:t>
            </w:r>
            <w:r w:rsidR="00F54754" w:rsidRPr="00A1531E">
              <w:rPr>
                <w:rFonts w:ascii="Century Gothic" w:hAnsi="Century Gothic" w:cs="Tahoma"/>
                <w:iCs/>
                <w:color w:val="auto"/>
                <w:sz w:val="20"/>
                <w:szCs w:val="22"/>
              </w:rPr>
              <w:t>support families to increase attendance</w:t>
            </w:r>
            <w:r w:rsidR="005D40D9" w:rsidRPr="00A1531E">
              <w:rPr>
                <w:rFonts w:ascii="Century Gothic" w:hAnsi="Century Gothic" w:cs="Tahoma"/>
                <w:iCs/>
                <w:color w:val="auto"/>
                <w:sz w:val="20"/>
                <w:szCs w:val="22"/>
              </w:rPr>
              <w:t xml:space="preserve"> and reduce Persistent Absence</w:t>
            </w:r>
            <w:r w:rsidR="00030590" w:rsidRPr="00A1531E">
              <w:rPr>
                <w:rFonts w:ascii="Century Gothic" w:hAnsi="Century Gothic" w:cs="Tahoma"/>
                <w:iCs/>
                <w:color w:val="auto"/>
                <w:sz w:val="20"/>
                <w:szCs w:val="22"/>
              </w:rPr>
              <w:t>.</w:t>
            </w:r>
          </w:p>
        </w:tc>
      </w:tr>
    </w:tbl>
    <w:p w14:paraId="24DCAEA6" w14:textId="7F14FCC3" w:rsidR="00AD22CE" w:rsidRPr="00A1531E" w:rsidRDefault="00AD22CE" w:rsidP="00AD22CE">
      <w:pPr>
        <w:pStyle w:val="Heading2"/>
        <w:spacing w:before="0" w:after="0"/>
        <w:rPr>
          <w:rFonts w:ascii="Century Gothic" w:hAnsi="Century Gothic" w:cs="Tahoma"/>
          <w:color w:val="auto"/>
          <w:sz w:val="22"/>
          <w:szCs w:val="22"/>
        </w:rPr>
      </w:pPr>
      <w:r w:rsidRPr="00A1531E">
        <w:rPr>
          <w:rFonts w:ascii="Century Gothic" w:hAnsi="Century Gothic" w:cs="Tahoma"/>
          <w:color w:val="auto"/>
          <w:sz w:val="22"/>
          <w:szCs w:val="22"/>
        </w:rPr>
        <w:t xml:space="preserve">Intended outcomes </w:t>
      </w:r>
    </w:p>
    <w:p w14:paraId="4124E43B" w14:textId="1EF30FF1" w:rsidR="00AD22CE" w:rsidRDefault="00AD22CE" w:rsidP="00AD22CE">
      <w:pPr>
        <w:spacing w:after="0" w:line="240" w:lineRule="auto"/>
        <w:rPr>
          <w:rFonts w:ascii="Century Gothic" w:hAnsi="Century Gothic" w:cs="Tahoma"/>
        </w:rPr>
      </w:pPr>
      <w:r w:rsidRPr="00A1531E">
        <w:rPr>
          <w:rFonts w:ascii="Century Gothic" w:hAnsi="Century Gothic" w:cs="Tahoma"/>
        </w:rPr>
        <w:t xml:space="preserve">This explains the outcomes we are aiming for </w:t>
      </w:r>
      <w:r w:rsidRPr="00A1531E">
        <w:rPr>
          <w:rFonts w:ascii="Century Gothic" w:hAnsi="Century Gothic" w:cs="Tahoma"/>
          <w:b/>
          <w:bCs/>
        </w:rPr>
        <w:t>by the end of our current strategy plan</w:t>
      </w:r>
      <w:r w:rsidRPr="00A1531E">
        <w:rPr>
          <w:rFonts w:ascii="Century Gothic" w:hAnsi="Century Gothic" w:cs="Tahoma"/>
        </w:rPr>
        <w:t>, and how we will measure whether they have been achieved.</w:t>
      </w:r>
    </w:p>
    <w:p w14:paraId="6DB762BF" w14:textId="77777777" w:rsidR="00A1531E" w:rsidRPr="00A1531E" w:rsidRDefault="00A1531E" w:rsidP="00AD22CE">
      <w:pPr>
        <w:spacing w:after="0" w:line="240" w:lineRule="auto"/>
        <w:rPr>
          <w:rFonts w:ascii="Century Gothic" w:hAnsi="Century Gothic" w:cs="Tahoma"/>
        </w:rPr>
      </w:pPr>
    </w:p>
    <w:tbl>
      <w:tblPr>
        <w:tblW w:w="5000" w:type="pct"/>
        <w:tblCellMar>
          <w:left w:w="10" w:type="dxa"/>
          <w:right w:w="10" w:type="dxa"/>
        </w:tblCellMar>
        <w:tblLook w:val="04A0" w:firstRow="1" w:lastRow="0" w:firstColumn="1" w:lastColumn="0" w:noHBand="0" w:noVBand="1"/>
      </w:tblPr>
      <w:tblGrid>
        <w:gridCol w:w="4957"/>
        <w:gridCol w:w="5805"/>
      </w:tblGrid>
      <w:tr w:rsidR="00AD22CE" w:rsidRPr="00A1531E" w14:paraId="159C0416" w14:textId="77777777" w:rsidTr="005C517D">
        <w:tc>
          <w:tcPr>
            <w:tcW w:w="4957"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3F5481AD" w14:textId="77777777" w:rsidR="00AD22CE" w:rsidRPr="00A1531E" w:rsidRDefault="00AD22CE" w:rsidP="00AD22CE">
            <w:pPr>
              <w:pStyle w:val="TableHeader"/>
              <w:spacing w:before="0" w:after="0"/>
              <w:jc w:val="left"/>
              <w:rPr>
                <w:rFonts w:ascii="Century Gothic" w:hAnsi="Century Gothic" w:cs="Tahoma"/>
                <w:color w:val="auto"/>
                <w:sz w:val="22"/>
                <w:szCs w:val="22"/>
              </w:rPr>
            </w:pPr>
            <w:r w:rsidRPr="00A1531E">
              <w:rPr>
                <w:rFonts w:ascii="Century Gothic" w:hAnsi="Century Gothic" w:cs="Tahoma"/>
                <w:color w:val="auto"/>
                <w:sz w:val="22"/>
                <w:szCs w:val="22"/>
              </w:rPr>
              <w:t>Intended outcome</w:t>
            </w:r>
          </w:p>
        </w:tc>
        <w:tc>
          <w:tcPr>
            <w:tcW w:w="5805"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7FFA650" w14:textId="77777777" w:rsidR="00AD22CE" w:rsidRPr="00A1531E" w:rsidRDefault="00AD22CE" w:rsidP="00AD22CE">
            <w:pPr>
              <w:pStyle w:val="TableHeader"/>
              <w:spacing w:before="0" w:after="0"/>
              <w:jc w:val="left"/>
              <w:rPr>
                <w:rFonts w:ascii="Century Gothic" w:hAnsi="Century Gothic" w:cs="Tahoma"/>
                <w:color w:val="auto"/>
                <w:sz w:val="22"/>
                <w:szCs w:val="22"/>
              </w:rPr>
            </w:pPr>
            <w:r w:rsidRPr="00A1531E">
              <w:rPr>
                <w:rFonts w:ascii="Century Gothic" w:hAnsi="Century Gothic" w:cs="Tahoma"/>
                <w:color w:val="auto"/>
                <w:sz w:val="22"/>
                <w:szCs w:val="22"/>
              </w:rPr>
              <w:t>Success criteria</w:t>
            </w:r>
          </w:p>
        </w:tc>
      </w:tr>
      <w:tr w:rsidR="00710BA5" w:rsidRPr="00A1531E" w14:paraId="58E2334D" w14:textId="77777777" w:rsidTr="005C517D">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57C3D" w14:textId="2EE44038" w:rsidR="00710BA5" w:rsidRPr="00A1531E" w:rsidRDefault="00710BA5" w:rsidP="00710BA5">
            <w:pPr>
              <w:pStyle w:val="TableRow"/>
              <w:spacing w:before="0" w:after="0"/>
              <w:rPr>
                <w:rFonts w:ascii="Century Gothic" w:hAnsi="Century Gothic" w:cs="Tahoma"/>
                <w:color w:val="auto"/>
                <w:sz w:val="20"/>
                <w:szCs w:val="22"/>
              </w:rPr>
            </w:pPr>
            <w:r w:rsidRPr="00A1531E">
              <w:rPr>
                <w:rFonts w:ascii="Century Gothic" w:hAnsi="Century Gothic" w:cs="Tahoma"/>
                <w:color w:val="auto"/>
                <w:sz w:val="20"/>
                <w:szCs w:val="22"/>
              </w:rPr>
              <w:t>Children</w:t>
            </w:r>
            <w:r w:rsidR="00825ACD" w:rsidRPr="00A1531E">
              <w:rPr>
                <w:rFonts w:ascii="Century Gothic" w:hAnsi="Century Gothic" w:cs="Tahoma"/>
                <w:color w:val="auto"/>
                <w:sz w:val="20"/>
                <w:szCs w:val="22"/>
              </w:rPr>
              <w:t xml:space="preserve"> will</w:t>
            </w:r>
            <w:r w:rsidRPr="00A1531E">
              <w:rPr>
                <w:rFonts w:ascii="Century Gothic" w:hAnsi="Century Gothic" w:cs="Tahoma"/>
                <w:color w:val="auto"/>
                <w:sz w:val="20"/>
                <w:szCs w:val="22"/>
              </w:rPr>
              <w:t xml:space="preserve"> feel safe, happy and valued.</w:t>
            </w:r>
            <w:r w:rsidR="00B76724" w:rsidRPr="00A1531E">
              <w:rPr>
                <w:rFonts w:ascii="Century Gothic" w:hAnsi="Century Gothic" w:cs="Tahoma"/>
                <w:color w:val="auto"/>
                <w:sz w:val="20"/>
                <w:szCs w:val="22"/>
              </w:rPr>
              <w:t xml:space="preserve"> Children to believe in themselves. Children to understand that they can have dreams and they can </w:t>
            </w:r>
            <w:r w:rsidR="00B326DC" w:rsidRPr="00A1531E">
              <w:rPr>
                <w:rFonts w:ascii="Century Gothic" w:hAnsi="Century Gothic" w:cs="Tahoma"/>
                <w:color w:val="auto"/>
                <w:sz w:val="20"/>
                <w:szCs w:val="22"/>
              </w:rPr>
              <w:t>achieve them.</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985D" w14:textId="2ED8D53C" w:rsidR="00B326DC" w:rsidRPr="00A1531E" w:rsidRDefault="00B76724" w:rsidP="00825ACD">
            <w:pPr>
              <w:pStyle w:val="TableRowCentered"/>
              <w:spacing w:before="0" w:after="0"/>
              <w:ind w:left="0"/>
              <w:jc w:val="left"/>
              <w:rPr>
                <w:rFonts w:ascii="Century Gothic" w:hAnsi="Century Gothic" w:cs="Tahoma"/>
                <w:color w:val="auto"/>
                <w:sz w:val="20"/>
                <w:szCs w:val="22"/>
              </w:rPr>
            </w:pPr>
            <w:r w:rsidRPr="00A1531E">
              <w:rPr>
                <w:rFonts w:ascii="Century Gothic" w:hAnsi="Century Gothic" w:cs="Tahoma"/>
                <w:color w:val="auto"/>
                <w:sz w:val="20"/>
                <w:szCs w:val="22"/>
              </w:rPr>
              <w:t xml:space="preserve">Children to access pastoral care </w:t>
            </w:r>
            <w:r w:rsidR="007302BB" w:rsidRPr="00A1531E">
              <w:rPr>
                <w:rFonts w:ascii="Century Gothic" w:hAnsi="Century Gothic" w:cs="Tahoma"/>
                <w:color w:val="auto"/>
                <w:sz w:val="20"/>
                <w:szCs w:val="22"/>
              </w:rPr>
              <w:t>from our Learning mentor</w:t>
            </w:r>
            <w:r w:rsidR="00825ACD" w:rsidRPr="00A1531E">
              <w:rPr>
                <w:rFonts w:ascii="Century Gothic" w:hAnsi="Century Gothic" w:cs="Tahoma"/>
                <w:color w:val="auto"/>
                <w:sz w:val="20"/>
                <w:szCs w:val="22"/>
              </w:rPr>
              <w:t xml:space="preserve"> and be supported with their mental health.</w:t>
            </w:r>
          </w:p>
          <w:p w14:paraId="347F68B8" w14:textId="77777777" w:rsidR="00825ACD" w:rsidRPr="00A1531E" w:rsidRDefault="00B76724" w:rsidP="00825ACD">
            <w:pPr>
              <w:pStyle w:val="TableRowCentered"/>
              <w:spacing w:before="0" w:after="0"/>
              <w:ind w:left="0"/>
              <w:jc w:val="left"/>
              <w:rPr>
                <w:rFonts w:ascii="Century Gothic" w:hAnsi="Century Gothic" w:cs="Tahoma"/>
                <w:color w:val="auto"/>
                <w:sz w:val="20"/>
                <w:szCs w:val="22"/>
              </w:rPr>
            </w:pPr>
            <w:r w:rsidRPr="00A1531E">
              <w:rPr>
                <w:rFonts w:ascii="Century Gothic" w:hAnsi="Century Gothic" w:cs="Tahoma"/>
                <w:color w:val="auto"/>
                <w:sz w:val="20"/>
                <w:szCs w:val="22"/>
              </w:rPr>
              <w:t>Children to be confident speakers</w:t>
            </w:r>
            <w:r w:rsidR="00825ACD" w:rsidRPr="00A1531E">
              <w:rPr>
                <w:rFonts w:ascii="Century Gothic" w:hAnsi="Century Gothic" w:cs="Tahoma"/>
                <w:color w:val="auto"/>
                <w:sz w:val="20"/>
                <w:szCs w:val="22"/>
              </w:rPr>
              <w:t xml:space="preserve"> in a variety of situations</w:t>
            </w:r>
            <w:r w:rsidRPr="00A1531E">
              <w:rPr>
                <w:rFonts w:ascii="Century Gothic" w:hAnsi="Century Gothic" w:cs="Tahoma"/>
                <w:color w:val="auto"/>
                <w:sz w:val="20"/>
                <w:szCs w:val="22"/>
              </w:rPr>
              <w:t xml:space="preserve">. </w:t>
            </w:r>
          </w:p>
          <w:p w14:paraId="1B025E77" w14:textId="77777777" w:rsidR="00825ACD" w:rsidRPr="00A1531E" w:rsidRDefault="00B76724" w:rsidP="00825ACD">
            <w:pPr>
              <w:pStyle w:val="TableRowCentered"/>
              <w:spacing w:before="0" w:after="0"/>
              <w:ind w:left="0"/>
              <w:jc w:val="left"/>
              <w:rPr>
                <w:rFonts w:ascii="Century Gothic" w:hAnsi="Century Gothic" w:cs="Tahoma"/>
                <w:color w:val="auto"/>
                <w:sz w:val="20"/>
                <w:szCs w:val="22"/>
              </w:rPr>
            </w:pPr>
            <w:r w:rsidRPr="00A1531E">
              <w:rPr>
                <w:rFonts w:ascii="Century Gothic" w:hAnsi="Century Gothic" w:cs="Tahoma"/>
                <w:color w:val="auto"/>
                <w:sz w:val="20"/>
                <w:szCs w:val="22"/>
              </w:rPr>
              <w:t>Children to model the school values.</w:t>
            </w:r>
          </w:p>
          <w:p w14:paraId="6AEE4ADF" w14:textId="77777777" w:rsidR="00825ACD" w:rsidRPr="00A1531E" w:rsidRDefault="00825ACD" w:rsidP="00825ACD">
            <w:pPr>
              <w:pStyle w:val="TableRowCentered"/>
              <w:spacing w:before="0" w:after="0"/>
              <w:ind w:left="0"/>
              <w:jc w:val="left"/>
              <w:rPr>
                <w:rFonts w:ascii="Century Gothic" w:hAnsi="Century Gothic" w:cs="Tahoma"/>
                <w:sz w:val="20"/>
                <w:szCs w:val="22"/>
              </w:rPr>
            </w:pPr>
            <w:r w:rsidRPr="00A1531E">
              <w:rPr>
                <w:rFonts w:ascii="Century Gothic" w:hAnsi="Century Gothic" w:cs="Tahoma"/>
                <w:sz w:val="20"/>
                <w:szCs w:val="22"/>
              </w:rPr>
              <w:t>Children to articulate the support they have received and discuss the effects it has had on their well-being</w:t>
            </w:r>
          </w:p>
          <w:p w14:paraId="738BE522" w14:textId="12FC0F94" w:rsidR="007E33C2" w:rsidRPr="00A1531E" w:rsidRDefault="00825ACD" w:rsidP="00825ACD">
            <w:pPr>
              <w:pStyle w:val="TableRowCentered"/>
              <w:spacing w:before="0" w:after="0"/>
              <w:ind w:left="0"/>
              <w:jc w:val="left"/>
              <w:rPr>
                <w:rFonts w:ascii="Century Gothic" w:hAnsi="Century Gothic" w:cs="Tahoma"/>
                <w:color w:val="auto"/>
                <w:sz w:val="20"/>
                <w:szCs w:val="22"/>
              </w:rPr>
            </w:pPr>
            <w:r w:rsidRPr="00A1531E">
              <w:rPr>
                <w:rFonts w:ascii="Century Gothic" w:hAnsi="Century Gothic" w:cs="Tahoma"/>
                <w:sz w:val="20"/>
                <w:szCs w:val="22"/>
              </w:rPr>
              <w:t>and how it has impacted their progress.</w:t>
            </w:r>
          </w:p>
        </w:tc>
      </w:tr>
      <w:tr w:rsidR="00710BA5" w:rsidRPr="00A1531E" w14:paraId="2D1D6316" w14:textId="77777777" w:rsidTr="005C517D">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6E4D0" w14:textId="1A172540" w:rsidR="00710BA5" w:rsidRPr="00A1531E" w:rsidRDefault="00503009" w:rsidP="00710BA5">
            <w:pPr>
              <w:pStyle w:val="TableRow"/>
              <w:spacing w:before="0" w:after="0"/>
              <w:rPr>
                <w:rFonts w:ascii="Century Gothic" w:hAnsi="Century Gothic" w:cs="Tahoma"/>
                <w:color w:val="auto"/>
                <w:sz w:val="20"/>
                <w:szCs w:val="22"/>
              </w:rPr>
            </w:pPr>
            <w:r w:rsidRPr="00A1531E">
              <w:rPr>
                <w:rFonts w:ascii="Century Gothic" w:hAnsi="Century Gothic" w:cs="Tahoma"/>
                <w:color w:val="auto"/>
                <w:sz w:val="20"/>
                <w:szCs w:val="22"/>
              </w:rPr>
              <w:t>Children will work towards reducing their speech and language difficulties through targeted interventions and support provided as part of our programme.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47572" w14:textId="2B77823A" w:rsidR="00D458A2" w:rsidRPr="00A1531E" w:rsidRDefault="00503009" w:rsidP="00503009">
            <w:pPr>
              <w:pStyle w:val="TableRowCentered"/>
              <w:spacing w:before="0" w:after="0"/>
              <w:jc w:val="left"/>
              <w:rPr>
                <w:rFonts w:ascii="Century Gothic" w:hAnsi="Century Gothic" w:cs="Tahoma"/>
                <w:color w:val="auto"/>
                <w:sz w:val="20"/>
                <w:szCs w:val="22"/>
              </w:rPr>
            </w:pPr>
            <w:r w:rsidRPr="00A1531E">
              <w:rPr>
                <w:rFonts w:ascii="Century Gothic" w:hAnsi="Century Gothic" w:cs="Tahoma"/>
                <w:color w:val="auto"/>
                <w:sz w:val="20"/>
                <w:szCs w:val="22"/>
              </w:rPr>
              <w:t>Children to be screened using</w:t>
            </w:r>
            <w:r w:rsidR="00D458A2" w:rsidRPr="00A1531E">
              <w:rPr>
                <w:rFonts w:ascii="Century Gothic" w:hAnsi="Century Gothic" w:cs="Tahoma"/>
                <w:color w:val="auto"/>
                <w:sz w:val="20"/>
                <w:szCs w:val="22"/>
              </w:rPr>
              <w:t xml:space="preserve"> </w:t>
            </w:r>
            <w:proofErr w:type="spellStart"/>
            <w:r w:rsidR="00D458A2" w:rsidRPr="00A1531E">
              <w:rPr>
                <w:rFonts w:ascii="Century Gothic" w:hAnsi="Century Gothic" w:cs="Tahoma"/>
                <w:color w:val="auto"/>
                <w:sz w:val="20"/>
                <w:szCs w:val="22"/>
              </w:rPr>
              <w:t>Wellcom</w:t>
            </w:r>
            <w:proofErr w:type="spellEnd"/>
            <w:r w:rsidRPr="00A1531E">
              <w:rPr>
                <w:rFonts w:ascii="Century Gothic" w:hAnsi="Century Gothic" w:cs="Tahoma"/>
                <w:color w:val="auto"/>
                <w:sz w:val="20"/>
                <w:szCs w:val="22"/>
              </w:rPr>
              <w:t>, on a termly basis to inform the need</w:t>
            </w:r>
            <w:r w:rsidR="00D458A2" w:rsidRPr="00A1531E">
              <w:rPr>
                <w:rFonts w:ascii="Century Gothic" w:hAnsi="Century Gothic" w:cs="Tahoma"/>
                <w:color w:val="auto"/>
                <w:sz w:val="20"/>
                <w:szCs w:val="22"/>
              </w:rPr>
              <w:t xml:space="preserve"> </w:t>
            </w:r>
            <w:r w:rsidRPr="00A1531E">
              <w:rPr>
                <w:rFonts w:ascii="Century Gothic" w:hAnsi="Century Gothic" w:cs="Tahoma"/>
                <w:color w:val="auto"/>
                <w:sz w:val="20"/>
                <w:szCs w:val="22"/>
              </w:rPr>
              <w:t>for speech and language provision.</w:t>
            </w:r>
          </w:p>
          <w:p w14:paraId="552A6FA1" w14:textId="4571C8C5" w:rsidR="00503009" w:rsidRPr="00A1531E" w:rsidRDefault="00503009" w:rsidP="00503009">
            <w:pPr>
              <w:pStyle w:val="TableRowCentered"/>
              <w:spacing w:before="0" w:after="0"/>
              <w:jc w:val="left"/>
              <w:rPr>
                <w:rFonts w:ascii="Century Gothic" w:hAnsi="Century Gothic" w:cs="Tahoma"/>
                <w:color w:val="auto"/>
                <w:sz w:val="20"/>
                <w:szCs w:val="22"/>
              </w:rPr>
            </w:pPr>
            <w:r w:rsidRPr="00A1531E">
              <w:rPr>
                <w:rFonts w:ascii="Century Gothic" w:hAnsi="Century Gothic" w:cs="Tahoma"/>
                <w:color w:val="auto"/>
                <w:sz w:val="20"/>
                <w:szCs w:val="22"/>
              </w:rPr>
              <w:t xml:space="preserve">Children to have access to SALT provision delivered by a dedicated TA </w:t>
            </w:r>
          </w:p>
          <w:p w14:paraId="67150994" w14:textId="0FE3784B" w:rsidR="00D458A2" w:rsidRPr="00A1531E" w:rsidRDefault="00503009" w:rsidP="00503009">
            <w:pPr>
              <w:pStyle w:val="TableRowCentered"/>
              <w:spacing w:before="0" w:after="0"/>
              <w:jc w:val="left"/>
              <w:rPr>
                <w:rFonts w:ascii="Century Gothic" w:hAnsi="Century Gothic" w:cs="Tahoma"/>
                <w:color w:val="auto"/>
                <w:sz w:val="20"/>
                <w:szCs w:val="22"/>
              </w:rPr>
            </w:pPr>
            <w:r w:rsidRPr="00A1531E">
              <w:rPr>
                <w:rFonts w:ascii="Century Gothic" w:hAnsi="Century Gothic" w:cs="Tahoma"/>
                <w:color w:val="auto"/>
                <w:sz w:val="20"/>
                <w:szCs w:val="22"/>
              </w:rPr>
              <w:t>Children t</w:t>
            </w:r>
            <w:r w:rsidR="00D458A2" w:rsidRPr="00A1531E">
              <w:rPr>
                <w:rFonts w:ascii="Century Gothic" w:hAnsi="Century Gothic" w:cs="Tahoma"/>
                <w:color w:val="auto"/>
                <w:sz w:val="20"/>
                <w:szCs w:val="22"/>
              </w:rPr>
              <w:t>o work with the external SALT specialists</w:t>
            </w:r>
            <w:r w:rsidRPr="00A1531E">
              <w:rPr>
                <w:rFonts w:ascii="Century Gothic" w:hAnsi="Century Gothic" w:cs="Tahoma"/>
                <w:color w:val="auto"/>
                <w:sz w:val="20"/>
                <w:szCs w:val="22"/>
              </w:rPr>
              <w:t xml:space="preserve"> as and when</w:t>
            </w:r>
          </w:p>
        </w:tc>
      </w:tr>
      <w:tr w:rsidR="00D458A2" w:rsidRPr="00A1531E" w14:paraId="60C7CF75" w14:textId="77777777" w:rsidTr="005C517D">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012E" w14:textId="0391FE75" w:rsidR="00D458A2" w:rsidRPr="00A1531E" w:rsidRDefault="00503009" w:rsidP="00D458A2">
            <w:pPr>
              <w:pStyle w:val="TableRow"/>
              <w:spacing w:before="0" w:after="0"/>
              <w:rPr>
                <w:rFonts w:ascii="Century Gothic" w:hAnsi="Century Gothic" w:cs="Tahoma"/>
                <w:color w:val="auto"/>
                <w:sz w:val="20"/>
                <w:szCs w:val="22"/>
              </w:rPr>
            </w:pPr>
            <w:r w:rsidRPr="00A1531E">
              <w:rPr>
                <w:rFonts w:ascii="Century Gothic" w:hAnsi="Century Gothic" w:cs="Tahoma"/>
                <w:color w:val="auto"/>
                <w:sz w:val="20"/>
                <w:szCs w:val="22"/>
              </w:rPr>
              <w:t xml:space="preserve">Children will enhance their </w:t>
            </w:r>
            <w:proofErr w:type="spellStart"/>
            <w:r w:rsidRPr="00A1531E">
              <w:rPr>
                <w:rFonts w:ascii="Century Gothic" w:hAnsi="Century Gothic" w:cs="Tahoma"/>
                <w:color w:val="auto"/>
                <w:sz w:val="20"/>
                <w:szCs w:val="22"/>
              </w:rPr>
              <w:t>oracy</w:t>
            </w:r>
            <w:proofErr w:type="spellEnd"/>
            <w:r w:rsidRPr="00A1531E">
              <w:rPr>
                <w:rFonts w:ascii="Century Gothic" w:hAnsi="Century Gothic" w:cs="Tahoma"/>
                <w:color w:val="auto"/>
                <w:sz w:val="20"/>
                <w:szCs w:val="22"/>
              </w:rPr>
              <w:t xml:space="preserve"> skills by expanding their vocabulary and improving their ability to understand and engage with more challenging texts, as part of the targeted support provided to our PPG children.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38C6" w14:textId="3274AF7E" w:rsidR="00D458A2" w:rsidRPr="00A1531E" w:rsidRDefault="00346C3C" w:rsidP="00346C3C">
            <w:pPr>
              <w:pStyle w:val="TableRowCentered"/>
              <w:spacing w:before="0" w:after="0"/>
              <w:jc w:val="left"/>
              <w:rPr>
                <w:rFonts w:ascii="Century Gothic" w:hAnsi="Century Gothic" w:cs="Tahoma"/>
                <w:color w:val="auto"/>
                <w:sz w:val="20"/>
                <w:szCs w:val="22"/>
              </w:rPr>
            </w:pPr>
            <w:r w:rsidRPr="00A1531E">
              <w:rPr>
                <w:rFonts w:ascii="Century Gothic" w:hAnsi="Century Gothic" w:cs="Tahoma"/>
                <w:color w:val="auto"/>
                <w:sz w:val="20"/>
                <w:szCs w:val="22"/>
              </w:rPr>
              <w:t xml:space="preserve">Children to demonstrate improved </w:t>
            </w:r>
            <w:proofErr w:type="spellStart"/>
            <w:r w:rsidRPr="00A1531E">
              <w:rPr>
                <w:rFonts w:ascii="Century Gothic" w:hAnsi="Century Gothic" w:cs="Tahoma"/>
                <w:color w:val="auto"/>
                <w:sz w:val="20"/>
                <w:szCs w:val="22"/>
              </w:rPr>
              <w:t>oracy</w:t>
            </w:r>
            <w:proofErr w:type="spellEnd"/>
            <w:r w:rsidRPr="00A1531E">
              <w:rPr>
                <w:rFonts w:ascii="Century Gothic" w:hAnsi="Century Gothic" w:cs="Tahoma"/>
                <w:color w:val="auto"/>
                <w:sz w:val="20"/>
                <w:szCs w:val="22"/>
              </w:rPr>
              <w:t xml:space="preserve"> skills by accessing and using a wider, more complex range of vocabulary. They will be able to articulate their thoughts more clearly, engage confidently in discussions and conversations, and express ideas using varied and sophisticated language. </w:t>
            </w:r>
          </w:p>
        </w:tc>
      </w:tr>
      <w:tr w:rsidR="00346C3C" w:rsidRPr="00A1531E" w14:paraId="3BA5BD32" w14:textId="77777777" w:rsidTr="005C517D">
        <w:trPr>
          <w:trHeight w:val="1320"/>
        </w:trPr>
        <w:tc>
          <w:tcPr>
            <w:tcW w:w="495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FA4DF75" w14:textId="1D5F3981" w:rsidR="00346C3C" w:rsidRPr="00A1531E" w:rsidRDefault="00346C3C" w:rsidP="00D458A2">
            <w:pPr>
              <w:pStyle w:val="TableRow"/>
              <w:spacing w:before="0" w:after="0"/>
              <w:rPr>
                <w:rFonts w:ascii="Century Gothic" w:hAnsi="Century Gothic" w:cs="Tahoma"/>
                <w:color w:val="auto"/>
                <w:sz w:val="20"/>
                <w:szCs w:val="22"/>
              </w:rPr>
            </w:pPr>
            <w:r w:rsidRPr="00A1531E">
              <w:rPr>
                <w:rFonts w:ascii="Century Gothic" w:hAnsi="Century Gothic" w:cs="Tahoma"/>
                <w:sz w:val="20"/>
                <w:szCs w:val="22"/>
              </w:rPr>
              <w:t xml:space="preserve">Children will demonstrate improved attainment in </w:t>
            </w:r>
            <w:r w:rsidR="006B1A8E" w:rsidRPr="00A1531E">
              <w:rPr>
                <w:rFonts w:ascii="Century Gothic" w:hAnsi="Century Gothic" w:cs="Tahoma"/>
                <w:sz w:val="20"/>
                <w:szCs w:val="22"/>
              </w:rPr>
              <w:t>R</w:t>
            </w:r>
            <w:r w:rsidRPr="00A1531E">
              <w:rPr>
                <w:rFonts w:ascii="Century Gothic" w:hAnsi="Century Gothic" w:cs="Tahoma"/>
                <w:sz w:val="20"/>
                <w:szCs w:val="22"/>
              </w:rPr>
              <w:t xml:space="preserve">eading, </w:t>
            </w:r>
            <w:r w:rsidR="006B1A8E" w:rsidRPr="00A1531E">
              <w:rPr>
                <w:rFonts w:ascii="Century Gothic" w:hAnsi="Century Gothic" w:cs="Tahoma"/>
                <w:sz w:val="20"/>
                <w:szCs w:val="22"/>
              </w:rPr>
              <w:t>W</w:t>
            </w:r>
            <w:r w:rsidRPr="00A1531E">
              <w:rPr>
                <w:rFonts w:ascii="Century Gothic" w:hAnsi="Century Gothic" w:cs="Tahoma"/>
                <w:sz w:val="20"/>
                <w:szCs w:val="22"/>
              </w:rPr>
              <w:t xml:space="preserve">riting and </w:t>
            </w:r>
            <w:r w:rsidR="006B1A8E" w:rsidRPr="00A1531E">
              <w:rPr>
                <w:rFonts w:ascii="Century Gothic" w:hAnsi="Century Gothic" w:cs="Tahoma"/>
                <w:sz w:val="20"/>
                <w:szCs w:val="22"/>
              </w:rPr>
              <w:t>M</w:t>
            </w:r>
            <w:r w:rsidRPr="00A1531E">
              <w:rPr>
                <w:rFonts w:ascii="Century Gothic" w:hAnsi="Century Gothic" w:cs="Tahoma"/>
                <w:sz w:val="20"/>
                <w:szCs w:val="22"/>
              </w:rPr>
              <w:t xml:space="preserve">athematics, achieving or exceeding age-related expectations, through targeted interventions, resulting in the attainment gap closing for PPG children </w:t>
            </w:r>
          </w:p>
        </w:tc>
        <w:tc>
          <w:tcPr>
            <w:tcW w:w="580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D1A63B" w14:textId="050CC602" w:rsidR="00346C3C" w:rsidRPr="00A1531E" w:rsidRDefault="00346C3C" w:rsidP="00D458A2">
            <w:pPr>
              <w:pStyle w:val="TableRowCentered"/>
              <w:spacing w:before="0" w:after="0"/>
              <w:jc w:val="left"/>
              <w:rPr>
                <w:rFonts w:ascii="Century Gothic" w:hAnsi="Century Gothic" w:cs="Tahoma"/>
                <w:color w:val="auto"/>
                <w:sz w:val="20"/>
                <w:szCs w:val="22"/>
              </w:rPr>
            </w:pPr>
            <w:r w:rsidRPr="00A1531E">
              <w:rPr>
                <w:rFonts w:ascii="Century Gothic" w:hAnsi="Century Gothic" w:cs="Tahoma"/>
                <w:color w:val="000000" w:themeColor="text1"/>
                <w:sz w:val="20"/>
                <w:szCs w:val="22"/>
              </w:rPr>
              <w:t xml:space="preserve">Children to achieve at or close to national attainment in KS2 Reading, Writing and Mathematics and </w:t>
            </w:r>
            <w:r w:rsidR="006B1A8E" w:rsidRPr="00A1531E">
              <w:rPr>
                <w:rFonts w:ascii="Century Gothic" w:hAnsi="Century Gothic" w:cs="Tahoma"/>
                <w:color w:val="000000" w:themeColor="text1"/>
                <w:sz w:val="20"/>
                <w:szCs w:val="22"/>
              </w:rPr>
              <w:t xml:space="preserve">a </w:t>
            </w:r>
            <w:r w:rsidRPr="00A1531E">
              <w:rPr>
                <w:rFonts w:ascii="Century Gothic" w:hAnsi="Century Gothic" w:cs="Tahoma"/>
                <w:color w:val="000000" w:themeColor="text1"/>
                <w:sz w:val="20"/>
                <w:szCs w:val="22"/>
              </w:rPr>
              <w:t xml:space="preserve">greater proportion of children </w:t>
            </w:r>
            <w:r w:rsidR="006B1A8E" w:rsidRPr="00A1531E">
              <w:rPr>
                <w:rFonts w:ascii="Century Gothic" w:hAnsi="Century Gothic" w:cs="Tahoma"/>
                <w:color w:val="000000" w:themeColor="text1"/>
                <w:sz w:val="20"/>
                <w:szCs w:val="22"/>
              </w:rPr>
              <w:t>exceeding age-related expectations.</w:t>
            </w:r>
          </w:p>
          <w:p w14:paraId="231D71DC" w14:textId="79499D01" w:rsidR="00346C3C" w:rsidRPr="00A1531E" w:rsidRDefault="00346C3C" w:rsidP="005C517D">
            <w:pPr>
              <w:pStyle w:val="TableRowCentered"/>
              <w:spacing w:before="0" w:after="0"/>
              <w:ind w:left="0"/>
              <w:jc w:val="left"/>
              <w:rPr>
                <w:rFonts w:ascii="Century Gothic" w:hAnsi="Century Gothic" w:cs="Tahoma"/>
                <w:color w:val="auto"/>
                <w:sz w:val="20"/>
                <w:szCs w:val="22"/>
              </w:rPr>
            </w:pPr>
          </w:p>
        </w:tc>
      </w:tr>
      <w:tr w:rsidR="00937319" w:rsidRPr="00A1531E" w14:paraId="300159B4" w14:textId="77777777" w:rsidTr="005C517D">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9BF15" w14:textId="15E95E4D" w:rsidR="00937319" w:rsidRPr="00A1531E" w:rsidRDefault="00A559C4" w:rsidP="00A559C4">
            <w:pPr>
              <w:pStyle w:val="TableRow"/>
              <w:spacing w:before="0" w:after="0"/>
              <w:rPr>
                <w:rFonts w:ascii="Century Gothic" w:hAnsi="Century Gothic" w:cs="Tahoma"/>
                <w:color w:val="auto"/>
                <w:sz w:val="20"/>
                <w:szCs w:val="22"/>
              </w:rPr>
            </w:pPr>
            <w:r w:rsidRPr="00A1531E">
              <w:rPr>
                <w:rFonts w:ascii="Century Gothic" w:hAnsi="Century Gothic" w:cs="Tahoma"/>
                <w:color w:val="auto"/>
                <w:sz w:val="20"/>
                <w:szCs w:val="22"/>
              </w:rPr>
              <w:t xml:space="preserve">Families facing mental health concerns, will experience enhanced well-being through targeted support and resources. We aim for families to cultivate a more positive and supportive home environment, fostering motivation and emotional stability.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DDAA" w14:textId="27FF4596" w:rsidR="00825ACD" w:rsidRPr="00A1531E" w:rsidRDefault="00825ACD" w:rsidP="00825ACD">
            <w:pPr>
              <w:pStyle w:val="TableRowCentered"/>
              <w:spacing w:before="0" w:after="0"/>
              <w:ind w:left="0"/>
              <w:jc w:val="left"/>
              <w:rPr>
                <w:rFonts w:ascii="Century Gothic" w:hAnsi="Century Gothic" w:cs="Tahoma"/>
                <w:color w:val="auto"/>
                <w:sz w:val="20"/>
                <w:szCs w:val="22"/>
              </w:rPr>
            </w:pPr>
            <w:r w:rsidRPr="00A1531E">
              <w:rPr>
                <w:rFonts w:ascii="Century Gothic" w:hAnsi="Century Gothic" w:cs="Tahoma"/>
                <w:color w:val="auto"/>
                <w:sz w:val="20"/>
                <w:szCs w:val="22"/>
              </w:rPr>
              <w:t>Children and families to be supported with their mental health and anxieties</w:t>
            </w:r>
            <w:r w:rsidR="00A559C4" w:rsidRPr="00A1531E">
              <w:rPr>
                <w:rFonts w:ascii="Century Gothic" w:hAnsi="Century Gothic" w:cs="Tahoma"/>
                <w:color w:val="auto"/>
                <w:sz w:val="20"/>
                <w:szCs w:val="22"/>
              </w:rPr>
              <w:t xml:space="preserve"> through our learning mentor and SENCO</w:t>
            </w:r>
          </w:p>
          <w:p w14:paraId="63A4453E" w14:textId="22609664" w:rsidR="00A559C4" w:rsidRPr="00A1531E" w:rsidRDefault="00A559C4" w:rsidP="00A559C4">
            <w:pPr>
              <w:pStyle w:val="TableRowCentered"/>
              <w:spacing w:before="0" w:after="0"/>
              <w:ind w:left="0"/>
              <w:jc w:val="left"/>
              <w:rPr>
                <w:rFonts w:ascii="Century Gothic" w:hAnsi="Century Gothic" w:cs="Arial"/>
                <w:color w:val="auto"/>
                <w:sz w:val="20"/>
                <w:szCs w:val="22"/>
              </w:rPr>
            </w:pPr>
            <w:r w:rsidRPr="00A1531E">
              <w:rPr>
                <w:rFonts w:ascii="Century Gothic" w:hAnsi="Century Gothic" w:cs="Arial"/>
                <w:color w:val="auto"/>
                <w:sz w:val="20"/>
                <w:szCs w:val="22"/>
              </w:rPr>
              <w:t>Families to engage in school and community program</w:t>
            </w:r>
            <w:r w:rsidR="00EF49B8" w:rsidRPr="00A1531E">
              <w:rPr>
                <w:rFonts w:ascii="Century Gothic" w:hAnsi="Century Gothic" w:cs="Arial"/>
                <w:color w:val="auto"/>
                <w:sz w:val="20"/>
                <w:szCs w:val="22"/>
              </w:rPr>
              <w:t>me</w:t>
            </w:r>
            <w:r w:rsidRPr="00A1531E">
              <w:rPr>
                <w:rFonts w:ascii="Century Gothic" w:hAnsi="Century Gothic" w:cs="Arial"/>
                <w:color w:val="auto"/>
                <w:sz w:val="20"/>
                <w:szCs w:val="22"/>
              </w:rPr>
              <w:t xml:space="preserve">s </w:t>
            </w:r>
            <w:proofErr w:type="spellStart"/>
            <w:r w:rsidRPr="00A1531E">
              <w:rPr>
                <w:rFonts w:ascii="Century Gothic" w:hAnsi="Century Gothic" w:cs="Arial"/>
                <w:color w:val="auto"/>
                <w:sz w:val="20"/>
                <w:szCs w:val="22"/>
              </w:rPr>
              <w:t>eg</w:t>
            </w:r>
            <w:proofErr w:type="spellEnd"/>
            <w:r w:rsidRPr="00A1531E">
              <w:rPr>
                <w:rFonts w:ascii="Century Gothic" w:hAnsi="Century Gothic" w:cs="Arial"/>
                <w:color w:val="auto"/>
                <w:sz w:val="20"/>
                <w:szCs w:val="22"/>
              </w:rPr>
              <w:t xml:space="preserve"> ‘The Bread and Butter Thing.’ and access mental health services, will develop their coping strategies, improve communication, and strengthen their resilience.</w:t>
            </w:r>
            <w:r w:rsidR="00EF49B8" w:rsidRPr="00A1531E">
              <w:rPr>
                <w:rFonts w:ascii="Century Gothic" w:hAnsi="Century Gothic" w:cs="Arial"/>
                <w:color w:val="auto"/>
                <w:sz w:val="20"/>
                <w:szCs w:val="22"/>
              </w:rPr>
              <w:t xml:space="preserve"> Consequently, family members will be better prepared to navigate their mental health challenges and foster a more supportive family environment.</w:t>
            </w:r>
            <w:r w:rsidR="00E8039A" w:rsidRPr="00A1531E">
              <w:rPr>
                <w:rFonts w:ascii="Century Gothic" w:hAnsi="Century Gothic" w:cs="Arial"/>
                <w:color w:val="auto"/>
                <w:sz w:val="20"/>
                <w:szCs w:val="22"/>
              </w:rPr>
              <w:t xml:space="preserve"> </w:t>
            </w:r>
          </w:p>
        </w:tc>
      </w:tr>
      <w:tr w:rsidR="00937319" w:rsidRPr="00A1531E" w14:paraId="7C5DF59E" w14:textId="77777777" w:rsidTr="005C517D">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C5A7C" w14:textId="2BA9EE70" w:rsidR="00937319" w:rsidRPr="00A1531E" w:rsidRDefault="00EF49B8" w:rsidP="00EF49B8">
            <w:pPr>
              <w:pStyle w:val="TableRow"/>
              <w:spacing w:before="0" w:after="0"/>
              <w:rPr>
                <w:rFonts w:ascii="Century Gothic" w:hAnsi="Century Gothic" w:cs="Tahoma"/>
                <w:color w:val="auto"/>
                <w:sz w:val="20"/>
                <w:szCs w:val="22"/>
              </w:rPr>
            </w:pPr>
            <w:r w:rsidRPr="00A1531E">
              <w:rPr>
                <w:rFonts w:ascii="Century Gothic" w:hAnsi="Century Gothic" w:cs="Tahoma"/>
                <w:color w:val="auto"/>
                <w:sz w:val="20"/>
                <w:szCs w:val="22"/>
              </w:rPr>
              <w:t>Children will develop greater confidence and resilience during transition periods and will learn to navigate unstructured times, more effectively. By addressing their challenges, children will feel more secure and engaged, leading to improved overall well-being and participation in school activities.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E1FA0" w14:textId="77777777" w:rsidR="002755F1" w:rsidRPr="00A1531E" w:rsidRDefault="002755F1" w:rsidP="002755F1">
            <w:pPr>
              <w:pStyle w:val="NormalWeb"/>
              <w:spacing w:before="0" w:beforeAutospacing="0" w:after="0" w:afterAutospacing="0"/>
              <w:rPr>
                <w:rFonts w:ascii="Century Gothic" w:hAnsi="Century Gothic" w:cs="Tahoma"/>
                <w:sz w:val="20"/>
                <w:szCs w:val="22"/>
              </w:rPr>
            </w:pPr>
            <w:r w:rsidRPr="00A1531E">
              <w:rPr>
                <w:rStyle w:val="Strong"/>
                <w:rFonts w:ascii="Century Gothic" w:hAnsi="Century Gothic" w:cs="Tahoma"/>
                <w:b w:val="0"/>
                <w:sz w:val="20"/>
                <w:szCs w:val="22"/>
              </w:rPr>
              <w:t>Children to demonstrate increased confidence</w:t>
            </w:r>
            <w:r w:rsidRPr="00A1531E">
              <w:rPr>
                <w:rFonts w:ascii="Century Gothic" w:hAnsi="Century Gothic" w:cs="Tahoma"/>
                <w:sz w:val="20"/>
                <w:szCs w:val="22"/>
              </w:rPr>
              <w:t xml:space="preserve"> in moving between classes and activities, as evidenced by their ability to follow routines with minimal support.</w:t>
            </w:r>
          </w:p>
          <w:p w14:paraId="24F4B199" w14:textId="1B55B644" w:rsidR="002755F1" w:rsidRPr="00A1531E" w:rsidRDefault="002755F1" w:rsidP="002755F1">
            <w:pPr>
              <w:pStyle w:val="NormalWeb"/>
              <w:spacing w:before="0" w:beforeAutospacing="0" w:after="0" w:afterAutospacing="0"/>
              <w:rPr>
                <w:rFonts w:ascii="Century Gothic" w:hAnsi="Century Gothic" w:cs="Tahoma"/>
                <w:sz w:val="20"/>
                <w:szCs w:val="22"/>
              </w:rPr>
            </w:pPr>
            <w:r w:rsidRPr="00A1531E">
              <w:rPr>
                <w:rStyle w:val="Strong"/>
                <w:rFonts w:ascii="Century Gothic" w:hAnsi="Century Gothic" w:cs="Tahoma"/>
                <w:b w:val="0"/>
                <w:sz w:val="20"/>
                <w:szCs w:val="22"/>
              </w:rPr>
              <w:t>Children to utilise effective coping strategies</w:t>
            </w:r>
            <w:r w:rsidRPr="00A1531E">
              <w:rPr>
                <w:rFonts w:ascii="Century Gothic" w:hAnsi="Century Gothic" w:cs="Tahoma"/>
                <w:sz w:val="20"/>
                <w:szCs w:val="22"/>
              </w:rPr>
              <w:t xml:space="preserve"> during unstructured times by identifying and engaging in preferred activities or seeking help from staff when needed.</w:t>
            </w:r>
          </w:p>
          <w:p w14:paraId="5838212F" w14:textId="24C6B477" w:rsidR="00937319" w:rsidRPr="00A1531E" w:rsidRDefault="002755F1" w:rsidP="002755F1">
            <w:pPr>
              <w:pStyle w:val="NormalWeb"/>
              <w:spacing w:before="0" w:beforeAutospacing="0" w:after="0" w:afterAutospacing="0"/>
              <w:rPr>
                <w:rFonts w:ascii="Century Gothic" w:hAnsi="Century Gothic" w:cs="Tahoma"/>
                <w:sz w:val="20"/>
                <w:szCs w:val="22"/>
              </w:rPr>
            </w:pPr>
            <w:r w:rsidRPr="00A1531E">
              <w:rPr>
                <w:rStyle w:val="Strong"/>
                <w:rFonts w:ascii="Century Gothic" w:hAnsi="Century Gothic" w:cs="Tahoma"/>
                <w:b w:val="0"/>
                <w:sz w:val="20"/>
                <w:szCs w:val="22"/>
              </w:rPr>
              <w:lastRenderedPageBreak/>
              <w:t>Children to provide positive feedback</w:t>
            </w:r>
            <w:r w:rsidRPr="00A1531E">
              <w:rPr>
                <w:rFonts w:ascii="Century Gothic" w:hAnsi="Century Gothic" w:cs="Tahoma"/>
                <w:sz w:val="20"/>
                <w:szCs w:val="22"/>
              </w:rPr>
              <w:t xml:space="preserve"> about their experiences during transitions and unstructured times, indicating reduced feelings of uncertainty and anxiety.</w:t>
            </w:r>
          </w:p>
        </w:tc>
      </w:tr>
      <w:tr w:rsidR="00937319" w:rsidRPr="00A1531E" w14:paraId="474C43C1" w14:textId="77777777" w:rsidTr="005C517D">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94A86" w14:textId="77777777" w:rsidR="00937319" w:rsidRPr="00A1531E" w:rsidRDefault="002755F1" w:rsidP="004049E7">
            <w:pPr>
              <w:pStyle w:val="TableRow"/>
              <w:spacing w:before="0" w:after="0"/>
              <w:rPr>
                <w:rFonts w:ascii="Century Gothic" w:hAnsi="Century Gothic" w:cs="Tahoma"/>
                <w:sz w:val="20"/>
                <w:szCs w:val="22"/>
              </w:rPr>
            </w:pPr>
            <w:r w:rsidRPr="00A1531E">
              <w:rPr>
                <w:rFonts w:ascii="Century Gothic" w:hAnsi="Century Gothic" w:cs="Tahoma"/>
                <w:color w:val="auto"/>
                <w:sz w:val="20"/>
                <w:szCs w:val="22"/>
              </w:rPr>
              <w:lastRenderedPageBreak/>
              <w:t xml:space="preserve">Families will overcome financial barriers </w:t>
            </w:r>
            <w:r w:rsidRPr="00A1531E">
              <w:rPr>
                <w:rFonts w:ascii="Century Gothic" w:hAnsi="Century Gothic" w:cs="Tahoma"/>
                <w:sz w:val="20"/>
                <w:szCs w:val="22"/>
              </w:rPr>
              <w:t>that hinder</w:t>
            </w:r>
            <w:r w:rsidR="00D26A49" w:rsidRPr="00A1531E">
              <w:rPr>
                <w:rFonts w:ascii="Century Gothic" w:hAnsi="Century Gothic" w:cs="Tahoma"/>
                <w:sz w:val="20"/>
                <w:szCs w:val="22"/>
              </w:rPr>
              <w:t>s the children’s</w:t>
            </w:r>
            <w:r w:rsidRPr="00A1531E">
              <w:rPr>
                <w:rFonts w:ascii="Century Gothic" w:hAnsi="Century Gothic" w:cs="Tahoma"/>
                <w:sz w:val="20"/>
                <w:szCs w:val="22"/>
              </w:rPr>
              <w:t xml:space="preserve"> participation in</w:t>
            </w:r>
            <w:r w:rsidR="00D26A49" w:rsidRPr="00A1531E">
              <w:rPr>
                <w:rFonts w:ascii="Century Gothic" w:hAnsi="Century Gothic" w:cs="Tahoma"/>
                <w:sz w:val="20"/>
                <w:szCs w:val="22"/>
              </w:rPr>
              <w:t xml:space="preserve"> activities</w:t>
            </w:r>
            <w:r w:rsidRPr="00A1531E">
              <w:rPr>
                <w:rFonts w:ascii="Century Gothic" w:hAnsi="Century Gothic" w:cs="Tahoma"/>
                <w:sz w:val="20"/>
                <w:szCs w:val="22"/>
              </w:rPr>
              <w:t>, trips, and residentials</w:t>
            </w:r>
            <w:r w:rsidR="00D26A49" w:rsidRPr="00A1531E">
              <w:rPr>
                <w:rFonts w:ascii="Century Gothic" w:hAnsi="Century Gothic" w:cs="Tahoma"/>
                <w:sz w:val="20"/>
                <w:szCs w:val="22"/>
              </w:rPr>
              <w:t>. T</w:t>
            </w:r>
            <w:r w:rsidRPr="00A1531E">
              <w:rPr>
                <w:rFonts w:ascii="Century Gothic" w:hAnsi="Century Gothic" w:cs="Tahoma"/>
                <w:sz w:val="20"/>
                <w:szCs w:val="22"/>
              </w:rPr>
              <w:t>hrough targeted support and resources, we aim to ensure that all children have equitable access to these enriching experiences</w:t>
            </w:r>
            <w:r w:rsidR="00D26A49" w:rsidRPr="00A1531E">
              <w:rPr>
                <w:rFonts w:ascii="Century Gothic" w:hAnsi="Century Gothic" w:cs="Tahoma"/>
                <w:sz w:val="20"/>
                <w:szCs w:val="22"/>
              </w:rPr>
              <w:t>.</w:t>
            </w:r>
          </w:p>
          <w:p w14:paraId="5C1422AE" w14:textId="5724DCD9" w:rsidR="00D26A49" w:rsidRPr="00A1531E" w:rsidRDefault="00D26A49" w:rsidP="004049E7">
            <w:pPr>
              <w:pStyle w:val="TableRow"/>
              <w:spacing w:before="0" w:after="0"/>
              <w:rPr>
                <w:rFonts w:ascii="Century Gothic" w:hAnsi="Century Gothic" w:cs="Tahoma"/>
                <w:color w:val="auto"/>
                <w:sz w:val="20"/>
                <w:szCs w:val="22"/>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D993" w14:textId="746CB4DF" w:rsidR="00D26A49" w:rsidRPr="00A1531E" w:rsidRDefault="00D26A49" w:rsidP="00D26A49">
            <w:pPr>
              <w:pStyle w:val="NormalWeb"/>
              <w:spacing w:before="0" w:beforeAutospacing="0" w:after="0" w:afterAutospacing="0"/>
              <w:rPr>
                <w:rFonts w:ascii="Century Gothic" w:hAnsi="Century Gothic" w:cs="Tahoma"/>
                <w:sz w:val="20"/>
                <w:szCs w:val="22"/>
              </w:rPr>
            </w:pPr>
            <w:r w:rsidRPr="00A1531E">
              <w:rPr>
                <w:rFonts w:ascii="Century Gothic" w:hAnsi="Century Gothic" w:cs="Tahoma"/>
                <w:bCs/>
                <w:sz w:val="20"/>
                <w:szCs w:val="22"/>
              </w:rPr>
              <w:t>Children to participate in extracurricular activities</w:t>
            </w:r>
            <w:r w:rsidRPr="00A1531E">
              <w:rPr>
                <w:rFonts w:ascii="Century Gothic" w:hAnsi="Century Gothic" w:cs="Tahoma"/>
                <w:sz w:val="20"/>
                <w:szCs w:val="22"/>
              </w:rPr>
              <w:t>, school trips, and residential opportunities as evidenced by their involvement in these events.</w:t>
            </w:r>
          </w:p>
          <w:p w14:paraId="59BEA66E" w14:textId="410103DD" w:rsidR="00D26A49" w:rsidRPr="00A1531E" w:rsidRDefault="00D26A49" w:rsidP="00D26A49">
            <w:pPr>
              <w:pStyle w:val="NormalWeb"/>
              <w:spacing w:before="0" w:beforeAutospacing="0" w:after="0" w:afterAutospacing="0"/>
              <w:rPr>
                <w:rFonts w:ascii="Century Gothic" w:hAnsi="Century Gothic" w:cs="Tahoma"/>
                <w:sz w:val="20"/>
                <w:szCs w:val="22"/>
              </w:rPr>
            </w:pPr>
            <w:r w:rsidRPr="00A1531E">
              <w:rPr>
                <w:rFonts w:ascii="Century Gothic" w:hAnsi="Century Gothic" w:cs="Tahoma"/>
                <w:bCs/>
                <w:sz w:val="20"/>
                <w:szCs w:val="22"/>
              </w:rPr>
              <w:t>Children to report increased engagement and enjoyment</w:t>
            </w:r>
            <w:r w:rsidRPr="00A1531E">
              <w:rPr>
                <w:rFonts w:ascii="Century Gothic" w:hAnsi="Century Gothic" w:cs="Tahoma"/>
                <w:sz w:val="20"/>
                <w:szCs w:val="22"/>
              </w:rPr>
              <w:t xml:space="preserve"> in school activities, indicating a positive impact on their social and emotional development.</w:t>
            </w:r>
          </w:p>
          <w:p w14:paraId="0B834DCC" w14:textId="50FAF1CD" w:rsidR="00937319" w:rsidRPr="00A1531E" w:rsidRDefault="00D26A49" w:rsidP="00D26A49">
            <w:pPr>
              <w:pStyle w:val="NormalWeb"/>
              <w:spacing w:before="0" w:beforeAutospacing="0" w:after="0" w:afterAutospacing="0"/>
              <w:rPr>
                <w:rFonts w:ascii="Century Gothic" w:hAnsi="Century Gothic"/>
                <w:sz w:val="20"/>
                <w:szCs w:val="22"/>
              </w:rPr>
            </w:pPr>
            <w:r w:rsidRPr="00A1531E">
              <w:rPr>
                <w:rFonts w:ascii="Century Gothic" w:hAnsi="Century Gothic" w:cs="Tahoma"/>
                <w:bCs/>
                <w:sz w:val="20"/>
                <w:szCs w:val="22"/>
              </w:rPr>
              <w:t>Children to demonstrate improved connections with peers and staff</w:t>
            </w:r>
            <w:r w:rsidRPr="00A1531E">
              <w:rPr>
                <w:rFonts w:ascii="Century Gothic" w:hAnsi="Century Gothic" w:cs="Tahoma"/>
                <w:sz w:val="20"/>
                <w:szCs w:val="22"/>
              </w:rPr>
              <w:t xml:space="preserve"> during these experiences, fostering a sense of belonging and community within the school environment.</w:t>
            </w:r>
          </w:p>
        </w:tc>
      </w:tr>
      <w:tr w:rsidR="004049E7" w:rsidRPr="00A1531E" w14:paraId="38C19AB0" w14:textId="77777777" w:rsidTr="005C517D">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B302" w14:textId="5A5C0BFB" w:rsidR="004049E7" w:rsidRPr="00A1531E" w:rsidRDefault="00D26A49" w:rsidP="00D26A49">
            <w:pPr>
              <w:pStyle w:val="TableRow"/>
              <w:spacing w:before="0" w:after="0"/>
              <w:ind w:left="0"/>
              <w:rPr>
                <w:rFonts w:ascii="Century Gothic" w:hAnsi="Century Gothic" w:cs="Tahoma"/>
                <w:color w:val="auto"/>
                <w:sz w:val="20"/>
                <w:szCs w:val="22"/>
              </w:rPr>
            </w:pPr>
            <w:r w:rsidRPr="00A1531E">
              <w:rPr>
                <w:rFonts w:ascii="Century Gothic" w:hAnsi="Century Gothic" w:cs="Tahoma"/>
                <w:color w:val="auto"/>
                <w:sz w:val="20"/>
                <w:szCs w:val="22"/>
              </w:rPr>
              <w:t xml:space="preserve">Children will improve their overall attendance rates, addressing the significant gap between PPG and non-PPG students. By targeting the factors contributing to persistent absenteeism, we aim to reduce the number of school days missed among PPG children. This will enhance their academic progress and ultimately </w:t>
            </w:r>
            <w:r w:rsidR="005C517D" w:rsidRPr="00A1531E">
              <w:rPr>
                <w:rFonts w:ascii="Century Gothic" w:hAnsi="Century Gothic" w:cs="Tahoma"/>
                <w:color w:val="auto"/>
                <w:sz w:val="20"/>
                <w:szCs w:val="22"/>
              </w:rPr>
              <w:t xml:space="preserve">will give them </w:t>
            </w:r>
            <w:r w:rsidRPr="00A1531E">
              <w:rPr>
                <w:rFonts w:ascii="Century Gothic" w:hAnsi="Century Gothic" w:cs="Tahoma"/>
                <w:color w:val="auto"/>
                <w:sz w:val="20"/>
                <w:szCs w:val="22"/>
              </w:rPr>
              <w:t>a more positive school experience.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FEB14" w14:textId="363D548A" w:rsidR="005C517D" w:rsidRPr="00A1531E" w:rsidRDefault="005C517D" w:rsidP="005C517D">
            <w:pPr>
              <w:pStyle w:val="TableRowCentered"/>
              <w:spacing w:before="0" w:after="0"/>
              <w:ind w:left="0"/>
              <w:jc w:val="left"/>
              <w:rPr>
                <w:rFonts w:ascii="Century Gothic" w:hAnsi="Century Gothic" w:cs="Tahoma"/>
                <w:color w:val="auto"/>
                <w:sz w:val="20"/>
                <w:szCs w:val="22"/>
              </w:rPr>
            </w:pPr>
            <w:r w:rsidRPr="00A1531E">
              <w:rPr>
                <w:rFonts w:ascii="Century Gothic" w:hAnsi="Century Gothic" w:cs="Tahoma"/>
                <w:bCs/>
                <w:sz w:val="20"/>
                <w:szCs w:val="22"/>
              </w:rPr>
              <w:t>Children to demonstrate increased attendance rates</w:t>
            </w:r>
            <w:r w:rsidRPr="00A1531E">
              <w:rPr>
                <w:rFonts w:ascii="Century Gothic" w:hAnsi="Century Gothic" w:cs="Tahoma"/>
                <w:sz w:val="20"/>
                <w:szCs w:val="22"/>
              </w:rPr>
              <w:t>, attending school more consistently and reducing the number of missed school days compared to previous terms.</w:t>
            </w:r>
            <w:r w:rsidRPr="00A1531E">
              <w:rPr>
                <w:rFonts w:ascii="Century Gothic" w:hAnsi="Century Gothic" w:cs="Tahoma"/>
                <w:color w:val="auto"/>
                <w:sz w:val="20"/>
                <w:szCs w:val="22"/>
              </w:rPr>
              <w:t xml:space="preserve"> For attendance of PPG children to be closer to or in line with non-PPG children. To reduce the % of PPG children who are PA to be in</w:t>
            </w:r>
            <w:r w:rsidR="00E94C63" w:rsidRPr="00A1531E">
              <w:rPr>
                <w:rFonts w:ascii="Century Gothic" w:hAnsi="Century Gothic" w:cs="Tahoma"/>
                <w:color w:val="auto"/>
                <w:sz w:val="20"/>
                <w:szCs w:val="22"/>
              </w:rPr>
              <w:t xml:space="preserve"> </w:t>
            </w:r>
            <w:r w:rsidRPr="00A1531E">
              <w:rPr>
                <w:rFonts w:ascii="Century Gothic" w:hAnsi="Century Gothic" w:cs="Tahoma"/>
                <w:color w:val="auto"/>
                <w:sz w:val="20"/>
                <w:szCs w:val="22"/>
              </w:rPr>
              <w:t>line with national and non-PPG children.</w:t>
            </w:r>
          </w:p>
          <w:p w14:paraId="19F72134" w14:textId="60EE9443" w:rsidR="004049E7" w:rsidRPr="00A1531E" w:rsidRDefault="005C517D" w:rsidP="005C517D">
            <w:pPr>
              <w:pStyle w:val="NormalWeb"/>
              <w:spacing w:before="0" w:beforeAutospacing="0" w:after="0" w:afterAutospacing="0"/>
              <w:rPr>
                <w:rFonts w:ascii="Century Gothic" w:hAnsi="Century Gothic" w:cs="Tahoma"/>
                <w:sz w:val="20"/>
                <w:szCs w:val="22"/>
              </w:rPr>
            </w:pPr>
            <w:r w:rsidRPr="00A1531E">
              <w:rPr>
                <w:rFonts w:ascii="Century Gothic" w:hAnsi="Century Gothic" w:cs="Tahoma"/>
                <w:bCs/>
                <w:sz w:val="20"/>
                <w:szCs w:val="22"/>
              </w:rPr>
              <w:t>Children to engage in school activities</w:t>
            </w:r>
            <w:r w:rsidRPr="00A1531E">
              <w:rPr>
                <w:rFonts w:ascii="Century Gothic" w:hAnsi="Century Gothic" w:cs="Tahoma"/>
                <w:sz w:val="20"/>
                <w:szCs w:val="22"/>
              </w:rPr>
              <w:t>, indicating a greater sense of belonging and motivation to participate in the school community.</w:t>
            </w:r>
          </w:p>
        </w:tc>
      </w:tr>
    </w:tbl>
    <w:p w14:paraId="2814CD81" w14:textId="77777777" w:rsidR="009046D9" w:rsidRPr="00A1531E" w:rsidRDefault="009046D9" w:rsidP="00AD22CE">
      <w:pPr>
        <w:pStyle w:val="Heading2"/>
        <w:spacing w:before="0" w:after="0"/>
        <w:rPr>
          <w:rFonts w:ascii="Century Gothic" w:hAnsi="Century Gothic" w:cs="Tahoma"/>
          <w:color w:val="auto"/>
          <w:highlight w:val="yellow"/>
        </w:rPr>
      </w:pPr>
    </w:p>
    <w:p w14:paraId="6903C321" w14:textId="619EE71A" w:rsidR="00AD22CE" w:rsidRPr="00A1531E" w:rsidRDefault="00AD22CE" w:rsidP="00AD22CE">
      <w:pPr>
        <w:pStyle w:val="Heading2"/>
        <w:spacing w:before="0" w:after="0"/>
        <w:rPr>
          <w:rFonts w:ascii="Century Gothic" w:hAnsi="Century Gothic" w:cs="Tahoma"/>
          <w:color w:val="auto"/>
        </w:rPr>
      </w:pPr>
      <w:r w:rsidRPr="00A1531E">
        <w:rPr>
          <w:rFonts w:ascii="Century Gothic" w:hAnsi="Century Gothic" w:cs="Tahoma"/>
          <w:color w:val="auto"/>
        </w:rPr>
        <w:t>Activity in this academic year 202</w:t>
      </w:r>
      <w:r w:rsidR="00236B01" w:rsidRPr="00A1531E">
        <w:rPr>
          <w:rFonts w:ascii="Century Gothic" w:hAnsi="Century Gothic" w:cs="Tahoma"/>
          <w:color w:val="auto"/>
        </w:rPr>
        <w:t>4</w:t>
      </w:r>
      <w:r w:rsidRPr="00A1531E">
        <w:rPr>
          <w:rFonts w:ascii="Century Gothic" w:hAnsi="Century Gothic" w:cs="Tahoma"/>
          <w:color w:val="auto"/>
        </w:rPr>
        <w:t>-202</w:t>
      </w:r>
      <w:r w:rsidR="00236B01" w:rsidRPr="00A1531E">
        <w:rPr>
          <w:rFonts w:ascii="Century Gothic" w:hAnsi="Century Gothic" w:cs="Tahoma"/>
          <w:color w:val="auto"/>
        </w:rPr>
        <w:t>5</w:t>
      </w:r>
    </w:p>
    <w:p w14:paraId="6E4FD7A3" w14:textId="1F73C486" w:rsidR="004049E7" w:rsidRPr="00A1531E" w:rsidRDefault="00AD22CE" w:rsidP="00C248B1">
      <w:pPr>
        <w:spacing w:after="0" w:line="240" w:lineRule="auto"/>
        <w:rPr>
          <w:rFonts w:ascii="Century Gothic" w:hAnsi="Century Gothic" w:cs="Tahoma"/>
        </w:rPr>
      </w:pPr>
      <w:r w:rsidRPr="00A1531E">
        <w:rPr>
          <w:rFonts w:ascii="Century Gothic" w:hAnsi="Century Gothic" w:cs="Tahoma"/>
        </w:rPr>
        <w:t xml:space="preserve">This details how we intend to spend our pupil premium (and recovery premium funding) </w:t>
      </w:r>
      <w:r w:rsidRPr="00A1531E">
        <w:rPr>
          <w:rFonts w:ascii="Century Gothic" w:hAnsi="Century Gothic" w:cs="Tahoma"/>
          <w:b/>
          <w:bCs/>
        </w:rPr>
        <w:t>this academic year</w:t>
      </w:r>
      <w:r w:rsidRPr="00A1531E">
        <w:rPr>
          <w:rFonts w:ascii="Century Gothic" w:hAnsi="Century Gothic" w:cs="Tahoma"/>
        </w:rPr>
        <w:t xml:space="preserve"> to address the challenges listed above.</w:t>
      </w:r>
    </w:p>
    <w:p w14:paraId="1419CC0B" w14:textId="77777777" w:rsidR="004049E7" w:rsidRPr="00A1531E" w:rsidRDefault="004049E7" w:rsidP="00AD22CE">
      <w:pPr>
        <w:pStyle w:val="Heading3"/>
        <w:spacing w:before="0" w:after="0"/>
        <w:rPr>
          <w:rFonts w:ascii="Century Gothic" w:hAnsi="Century Gothic" w:cs="Tahoma"/>
          <w:color w:val="auto"/>
          <w:sz w:val="24"/>
          <w:highlight w:val="yellow"/>
        </w:rPr>
      </w:pPr>
    </w:p>
    <w:p w14:paraId="4D6E2827" w14:textId="386BA15A" w:rsidR="00AD22CE" w:rsidRPr="00A1531E" w:rsidRDefault="00AD22CE" w:rsidP="00AD22CE">
      <w:pPr>
        <w:pStyle w:val="Heading3"/>
        <w:spacing w:before="0" w:after="0"/>
        <w:rPr>
          <w:rFonts w:ascii="Century Gothic" w:hAnsi="Century Gothic" w:cs="Tahoma"/>
          <w:color w:val="auto"/>
          <w:sz w:val="24"/>
        </w:rPr>
      </w:pPr>
      <w:r w:rsidRPr="00A1531E">
        <w:rPr>
          <w:rFonts w:ascii="Century Gothic" w:hAnsi="Century Gothic" w:cs="Tahoma"/>
          <w:color w:val="auto"/>
          <w:sz w:val="24"/>
        </w:rPr>
        <w:t>Teaching (for example, CPD, recruitment and retention)</w:t>
      </w:r>
    </w:p>
    <w:p w14:paraId="1607361D" w14:textId="6C3B4A6E" w:rsidR="00AD22CE" w:rsidRPr="00A1531E" w:rsidRDefault="00AD22CE" w:rsidP="00AD22CE">
      <w:pPr>
        <w:spacing w:after="0" w:line="240" w:lineRule="auto"/>
        <w:rPr>
          <w:rFonts w:ascii="Century Gothic" w:hAnsi="Century Gothic" w:cs="Tahoma"/>
        </w:rPr>
      </w:pPr>
      <w:r w:rsidRPr="00A1531E">
        <w:rPr>
          <w:rFonts w:ascii="Century Gothic" w:hAnsi="Century Gothic" w:cs="Tahoma"/>
        </w:rPr>
        <w:t xml:space="preserve">Budgeted cost: £ </w:t>
      </w:r>
      <w:r w:rsidR="004049E7" w:rsidRPr="00A1531E">
        <w:rPr>
          <w:rFonts w:ascii="Century Gothic" w:hAnsi="Century Gothic" w:cs="Tahoma"/>
        </w:rPr>
        <w:t>2</w:t>
      </w:r>
      <w:r w:rsidR="002A543C" w:rsidRPr="00A1531E">
        <w:rPr>
          <w:rFonts w:ascii="Century Gothic" w:hAnsi="Century Gothic" w:cs="Tahoma"/>
        </w:rPr>
        <w:t>7</w:t>
      </w:r>
      <w:r w:rsidR="001613E5" w:rsidRPr="00A1531E">
        <w:rPr>
          <w:rFonts w:ascii="Century Gothic" w:hAnsi="Century Gothic" w:cs="Tahoma"/>
        </w:rPr>
        <w:t>,</w:t>
      </w:r>
      <w:r w:rsidR="002A543C" w:rsidRPr="00A1531E">
        <w:rPr>
          <w:rFonts w:ascii="Century Gothic" w:hAnsi="Century Gothic" w:cs="Tahoma"/>
        </w:rPr>
        <w:t>475</w:t>
      </w:r>
    </w:p>
    <w:tbl>
      <w:tblPr>
        <w:tblW w:w="5000" w:type="pct"/>
        <w:tblCellMar>
          <w:left w:w="10" w:type="dxa"/>
          <w:right w:w="10" w:type="dxa"/>
        </w:tblCellMar>
        <w:tblLook w:val="04A0" w:firstRow="1" w:lastRow="0" w:firstColumn="1" w:lastColumn="0" w:noHBand="0" w:noVBand="1"/>
      </w:tblPr>
      <w:tblGrid>
        <w:gridCol w:w="2689"/>
        <w:gridCol w:w="6467"/>
        <w:gridCol w:w="1606"/>
      </w:tblGrid>
      <w:tr w:rsidR="001613E5" w:rsidRPr="00A1531E" w14:paraId="1D25B925" w14:textId="77777777" w:rsidTr="007C2662">
        <w:tc>
          <w:tcPr>
            <w:tcW w:w="268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DB3B720" w14:textId="77777777" w:rsidR="00AD22CE" w:rsidRPr="00A1531E" w:rsidRDefault="00AD22CE" w:rsidP="00AD22CE">
            <w:pPr>
              <w:pStyle w:val="TableHeader"/>
              <w:spacing w:before="0" w:after="0"/>
              <w:jc w:val="left"/>
              <w:rPr>
                <w:rFonts w:ascii="Century Gothic" w:hAnsi="Century Gothic" w:cs="Tahoma"/>
                <w:color w:val="auto"/>
                <w:sz w:val="22"/>
              </w:rPr>
            </w:pPr>
            <w:r w:rsidRPr="00A1531E">
              <w:rPr>
                <w:rFonts w:ascii="Century Gothic" w:hAnsi="Century Gothic" w:cs="Tahoma"/>
                <w:color w:val="auto"/>
                <w:sz w:val="22"/>
              </w:rPr>
              <w:t>Activity</w:t>
            </w:r>
          </w:p>
        </w:tc>
        <w:tc>
          <w:tcPr>
            <w:tcW w:w="6467"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62851021" w14:textId="77777777" w:rsidR="00AD22CE" w:rsidRPr="00A1531E" w:rsidRDefault="00AD22CE" w:rsidP="00AD22CE">
            <w:pPr>
              <w:pStyle w:val="TableHeader"/>
              <w:spacing w:before="0" w:after="0"/>
              <w:jc w:val="left"/>
              <w:rPr>
                <w:rFonts w:ascii="Century Gothic" w:hAnsi="Century Gothic" w:cs="Tahoma"/>
                <w:color w:val="auto"/>
                <w:sz w:val="22"/>
              </w:rPr>
            </w:pPr>
            <w:r w:rsidRPr="00A1531E">
              <w:rPr>
                <w:rFonts w:ascii="Century Gothic" w:hAnsi="Century Gothic" w:cs="Tahoma"/>
                <w:color w:val="auto"/>
                <w:sz w:val="22"/>
              </w:rPr>
              <w:t>Evidence that supports this approach</w:t>
            </w:r>
          </w:p>
        </w:tc>
        <w:tc>
          <w:tcPr>
            <w:tcW w:w="1606"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5C8A319" w14:textId="77777777" w:rsidR="00AD22CE" w:rsidRPr="00A1531E" w:rsidRDefault="00AD22CE" w:rsidP="00AD22CE">
            <w:pPr>
              <w:pStyle w:val="TableHeader"/>
              <w:spacing w:before="0" w:after="0"/>
              <w:jc w:val="left"/>
              <w:rPr>
                <w:rFonts w:ascii="Century Gothic" w:hAnsi="Century Gothic" w:cs="Tahoma"/>
                <w:color w:val="auto"/>
                <w:sz w:val="22"/>
              </w:rPr>
            </w:pPr>
            <w:r w:rsidRPr="00A1531E">
              <w:rPr>
                <w:rFonts w:ascii="Century Gothic" w:hAnsi="Century Gothic" w:cs="Tahoma"/>
                <w:color w:val="auto"/>
                <w:sz w:val="22"/>
              </w:rPr>
              <w:t>Challenge number(s) addressed</w:t>
            </w:r>
          </w:p>
        </w:tc>
      </w:tr>
      <w:tr w:rsidR="001613E5" w:rsidRPr="00A1531E" w14:paraId="1C491583" w14:textId="77777777" w:rsidTr="007C266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CDBA0" w14:textId="77777777" w:rsidR="00A16F0F" w:rsidRPr="00A1531E" w:rsidRDefault="00C8207D" w:rsidP="001613E5">
            <w:pPr>
              <w:pStyle w:val="TableRow"/>
              <w:spacing w:before="0" w:after="0"/>
              <w:ind w:left="0"/>
              <w:rPr>
                <w:rFonts w:ascii="Century Gothic" w:hAnsi="Century Gothic" w:cs="Tahoma"/>
                <w:color w:val="auto"/>
                <w:sz w:val="20"/>
              </w:rPr>
            </w:pPr>
            <w:bookmarkStart w:id="17" w:name="_Hlk183099246"/>
            <w:r w:rsidRPr="00A1531E">
              <w:rPr>
                <w:rFonts w:ascii="Century Gothic" w:hAnsi="Century Gothic" w:cs="Tahoma"/>
                <w:color w:val="auto"/>
                <w:sz w:val="20"/>
              </w:rPr>
              <w:t>Implement a daily "Mindful Moments and Emotional Check-ins" programme to support emotional regulation, attention, and listening skills across the school.</w:t>
            </w:r>
          </w:p>
          <w:p w14:paraId="63074F01" w14:textId="706C260F" w:rsidR="00C8207D" w:rsidRPr="00A1531E" w:rsidRDefault="00C8207D" w:rsidP="001613E5">
            <w:pPr>
              <w:pStyle w:val="TableRow"/>
              <w:spacing w:before="0" w:after="0"/>
              <w:ind w:left="0"/>
              <w:rPr>
                <w:rFonts w:ascii="Century Gothic" w:hAnsi="Century Gothic" w:cs="Tahoma"/>
                <w:color w:val="auto"/>
                <w:sz w:val="20"/>
              </w:rPr>
            </w:pPr>
            <w:r w:rsidRPr="00A1531E">
              <w:rPr>
                <w:rFonts w:ascii="Century Gothic" w:hAnsi="Century Gothic" w:cs="Tahoma"/>
                <w:color w:val="auto"/>
                <w:sz w:val="20"/>
              </w:rPr>
              <w:t>£0 (in house activity)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C736" w14:textId="56349077" w:rsidR="008C5F03" w:rsidRPr="00A1531E" w:rsidRDefault="00C8207D" w:rsidP="00AD22CE">
            <w:pPr>
              <w:pStyle w:val="TableRowCentered"/>
              <w:spacing w:before="0" w:after="0"/>
              <w:jc w:val="left"/>
              <w:rPr>
                <w:rFonts w:ascii="Century Gothic" w:hAnsi="Century Gothic" w:cs="Tahoma"/>
                <w:color w:val="auto"/>
                <w:sz w:val="20"/>
              </w:rPr>
            </w:pPr>
            <w:r w:rsidRPr="00A1531E">
              <w:rPr>
                <w:rFonts w:ascii="Century Gothic" w:hAnsi="Century Gothic" w:cs="Tahoma"/>
                <w:color w:val="auto"/>
                <w:sz w:val="20"/>
              </w:rPr>
              <w:t xml:space="preserve">Research shows that mindfulness and emotional literacy programmes improve emotional regulation, attention, and resilience, which are critical for learning. Studies indicate that these approaches help children manage stress and focus better, especially those facing social and emotional challenges. For instance, those who participate in social-emotional learning programmes often outperform their peers academically by 11 percentile points, demonstrating the positive impact on both well-being and achievement (Greenberg &amp; Harris, 2012; </w:t>
            </w:r>
            <w:proofErr w:type="spellStart"/>
            <w:r w:rsidRPr="00A1531E">
              <w:rPr>
                <w:rFonts w:ascii="Century Gothic" w:hAnsi="Century Gothic" w:cs="Tahoma"/>
                <w:color w:val="auto"/>
                <w:sz w:val="20"/>
              </w:rPr>
              <w:t>Schonert-Reichl</w:t>
            </w:r>
            <w:proofErr w:type="spellEnd"/>
            <w:r w:rsidRPr="00A1531E">
              <w:rPr>
                <w:rFonts w:ascii="Century Gothic" w:hAnsi="Century Gothic" w:cs="Tahoma"/>
                <w:color w:val="auto"/>
                <w:sz w:val="20"/>
              </w:rPr>
              <w:t xml:space="preserve"> et al., 2015; </w:t>
            </w:r>
            <w:proofErr w:type="spellStart"/>
            <w:r w:rsidRPr="00A1531E">
              <w:rPr>
                <w:rFonts w:ascii="Century Gothic" w:hAnsi="Century Gothic" w:cs="Tahoma"/>
                <w:color w:val="auto"/>
                <w:sz w:val="20"/>
              </w:rPr>
              <w:t>Durlak</w:t>
            </w:r>
            <w:proofErr w:type="spellEnd"/>
            <w:r w:rsidRPr="00A1531E">
              <w:rPr>
                <w:rFonts w:ascii="Century Gothic" w:hAnsi="Century Gothic" w:cs="Tahoma"/>
                <w:color w:val="auto"/>
                <w:sz w:val="20"/>
              </w:rPr>
              <w:t xml:space="preserve"> et al., 2011).</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D2108" w14:textId="02DF9598" w:rsidR="00AD22CE" w:rsidRPr="00A1531E" w:rsidRDefault="001613E5"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1,2</w:t>
            </w:r>
            <w:r w:rsidR="007C2662" w:rsidRPr="00A1531E">
              <w:rPr>
                <w:rFonts w:ascii="Century Gothic" w:hAnsi="Century Gothic" w:cs="Tahoma"/>
                <w:color w:val="auto"/>
                <w:sz w:val="22"/>
              </w:rPr>
              <w:t>,</w:t>
            </w:r>
            <w:r w:rsidR="00C8207D" w:rsidRPr="00A1531E">
              <w:rPr>
                <w:rFonts w:ascii="Century Gothic" w:hAnsi="Century Gothic" w:cs="Tahoma"/>
                <w:color w:val="auto"/>
                <w:sz w:val="22"/>
              </w:rPr>
              <w:t>4,5</w:t>
            </w:r>
          </w:p>
        </w:tc>
      </w:tr>
      <w:bookmarkEnd w:id="17"/>
      <w:tr w:rsidR="00975673" w:rsidRPr="00A1531E" w14:paraId="1BE7EC88" w14:textId="77777777" w:rsidTr="007C266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AEFE" w14:textId="77777777" w:rsidR="00975673" w:rsidRPr="00A1531E" w:rsidRDefault="00975673" w:rsidP="001613E5">
            <w:pPr>
              <w:pStyle w:val="TableRow"/>
              <w:spacing w:before="0" w:after="0"/>
              <w:ind w:left="0"/>
              <w:rPr>
                <w:rFonts w:ascii="Century Gothic" w:hAnsi="Century Gothic"/>
                <w:sz w:val="20"/>
              </w:rPr>
            </w:pPr>
            <w:r w:rsidRPr="00A1531E">
              <w:rPr>
                <w:rFonts w:ascii="Century Gothic" w:hAnsi="Century Gothic"/>
                <w:sz w:val="20"/>
              </w:rPr>
              <w:t>Specialist SALT TA involvement to develop plans for speech and language skills for our disadvantaged children.</w:t>
            </w:r>
          </w:p>
          <w:p w14:paraId="59C4027D" w14:textId="52F1011A" w:rsidR="00975673" w:rsidRPr="00A1531E" w:rsidRDefault="00975673" w:rsidP="001613E5">
            <w:pPr>
              <w:pStyle w:val="TableRow"/>
              <w:spacing w:before="0" w:after="0"/>
              <w:ind w:left="0"/>
              <w:rPr>
                <w:rFonts w:ascii="Century Gothic" w:hAnsi="Century Gothic" w:cs="Tahoma"/>
                <w:color w:val="auto"/>
                <w:sz w:val="20"/>
              </w:rPr>
            </w:pPr>
            <w:r w:rsidRPr="00A1531E">
              <w:rPr>
                <w:rFonts w:ascii="Century Gothic" w:hAnsi="Century Gothic" w:cs="Tahoma"/>
                <w:color w:val="auto"/>
                <w:sz w:val="20"/>
              </w:rPr>
              <w:t>Zuzana)</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04D9A" w14:textId="3DFBFBC8" w:rsidR="00975673" w:rsidRPr="00A1531E" w:rsidRDefault="00975673" w:rsidP="00975673">
            <w:pPr>
              <w:pStyle w:val="TableRowCentered"/>
              <w:spacing w:after="0"/>
              <w:jc w:val="left"/>
              <w:rPr>
                <w:rFonts w:ascii="Century Gothic" w:hAnsi="Century Gothic" w:cs="Tahoma"/>
                <w:color w:val="auto"/>
                <w:sz w:val="20"/>
              </w:rPr>
            </w:pPr>
            <w:r w:rsidRPr="00A1531E">
              <w:rPr>
                <w:rFonts w:ascii="Century Gothic" w:hAnsi="Century Gothic" w:cs="Tahoma"/>
                <w:color w:val="auto"/>
                <w:sz w:val="20"/>
              </w:rPr>
              <w:t xml:space="preserve">A number of our younger disadvantaged pupils will benefit from additional oral language development as highlighted in their initial </w:t>
            </w:r>
            <w:proofErr w:type="spellStart"/>
            <w:r w:rsidRPr="00A1531E">
              <w:rPr>
                <w:rFonts w:ascii="Century Gothic" w:hAnsi="Century Gothic" w:cs="Tahoma"/>
                <w:color w:val="auto"/>
                <w:sz w:val="20"/>
              </w:rPr>
              <w:t>Wellcom</w:t>
            </w:r>
            <w:proofErr w:type="spellEnd"/>
            <w:r w:rsidRPr="00A1531E">
              <w:rPr>
                <w:rFonts w:ascii="Century Gothic" w:hAnsi="Century Gothic" w:cs="Tahoma"/>
                <w:color w:val="auto"/>
                <w:sz w:val="20"/>
              </w:rPr>
              <w:t xml:space="preserve"> speech and language toolkit. This work is delivered by class staff wherever possible but guided and supported by our specialist SALT TA (trained for school level advice by local SALT team).</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DEC4" w14:textId="7CC74688" w:rsidR="00975673" w:rsidRPr="00A1531E" w:rsidRDefault="00975673"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1,2,3,4</w:t>
            </w:r>
          </w:p>
        </w:tc>
      </w:tr>
      <w:tr w:rsidR="00C8207D" w:rsidRPr="00A1531E" w14:paraId="1CF64E3B" w14:textId="77777777" w:rsidTr="007C266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5E0BE" w14:textId="77777777" w:rsidR="00C8207D" w:rsidRPr="00A1531E" w:rsidRDefault="005327F1" w:rsidP="001613E5">
            <w:pPr>
              <w:pStyle w:val="TableRow"/>
              <w:spacing w:before="0" w:after="0"/>
              <w:ind w:left="0"/>
              <w:rPr>
                <w:rFonts w:ascii="Century Gothic" w:hAnsi="Century Gothic" w:cs="Tahoma"/>
                <w:color w:val="auto"/>
                <w:sz w:val="20"/>
              </w:rPr>
            </w:pPr>
            <w:r w:rsidRPr="00A1531E">
              <w:rPr>
                <w:rFonts w:ascii="Century Gothic" w:hAnsi="Century Gothic" w:cs="Tahoma"/>
                <w:color w:val="auto"/>
                <w:sz w:val="20"/>
              </w:rPr>
              <w:t>Implement a school-wide "</w:t>
            </w:r>
            <w:proofErr w:type="spellStart"/>
            <w:r w:rsidRPr="00A1531E">
              <w:rPr>
                <w:rFonts w:ascii="Century Gothic" w:hAnsi="Century Gothic" w:cs="Tahoma"/>
                <w:color w:val="auto"/>
                <w:sz w:val="20"/>
              </w:rPr>
              <w:t>Oracy</w:t>
            </w:r>
            <w:proofErr w:type="spellEnd"/>
            <w:r w:rsidRPr="00A1531E">
              <w:rPr>
                <w:rFonts w:ascii="Century Gothic" w:hAnsi="Century Gothic" w:cs="Tahoma"/>
                <w:color w:val="auto"/>
                <w:sz w:val="20"/>
              </w:rPr>
              <w:t xml:space="preserve"> and Vocabulary Enrichment Program," incorporating daily structured speaking opportunities, explicit vocabulary teaching, and dedicated </w:t>
            </w:r>
            <w:proofErr w:type="spellStart"/>
            <w:r w:rsidRPr="00A1531E">
              <w:rPr>
                <w:rFonts w:ascii="Century Gothic" w:hAnsi="Century Gothic" w:cs="Tahoma"/>
                <w:color w:val="auto"/>
                <w:sz w:val="20"/>
              </w:rPr>
              <w:t>oracy</w:t>
            </w:r>
            <w:proofErr w:type="spellEnd"/>
            <w:r w:rsidRPr="00A1531E">
              <w:rPr>
                <w:rFonts w:ascii="Century Gothic" w:hAnsi="Century Gothic" w:cs="Tahoma"/>
                <w:color w:val="auto"/>
                <w:sz w:val="20"/>
              </w:rPr>
              <w:t xml:space="preserve">-focused sessions to develop </w:t>
            </w:r>
            <w:r w:rsidRPr="00A1531E">
              <w:rPr>
                <w:rFonts w:ascii="Century Gothic" w:hAnsi="Century Gothic" w:cs="Tahoma"/>
                <w:color w:val="auto"/>
                <w:sz w:val="20"/>
              </w:rPr>
              <w:lastRenderedPageBreak/>
              <w:t>communication skills and expand vocabulary for all children</w:t>
            </w:r>
          </w:p>
          <w:p w14:paraId="340470B2" w14:textId="1DA1D66F" w:rsidR="005327F1" w:rsidRPr="00A1531E" w:rsidRDefault="005327F1" w:rsidP="001613E5">
            <w:pPr>
              <w:pStyle w:val="TableRow"/>
              <w:spacing w:before="0" w:after="0"/>
              <w:ind w:left="0"/>
              <w:rPr>
                <w:rFonts w:ascii="Century Gothic" w:hAnsi="Century Gothic" w:cs="Tahoma"/>
                <w:color w:val="auto"/>
                <w:sz w:val="20"/>
              </w:rPr>
            </w:pPr>
            <w:r w:rsidRPr="00A1531E">
              <w:rPr>
                <w:rFonts w:ascii="Century Gothic" w:hAnsi="Century Gothic" w:cs="Tahoma"/>
                <w:color w:val="auto"/>
                <w:sz w:val="20"/>
              </w:rPr>
              <w:t>£0 (in house activity)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426B2" w14:textId="2EA45673" w:rsidR="00C8207D" w:rsidRPr="00A1531E" w:rsidRDefault="005327F1" w:rsidP="00AD22CE">
            <w:pPr>
              <w:pStyle w:val="TableRowCentered"/>
              <w:spacing w:before="0" w:after="0"/>
              <w:jc w:val="left"/>
              <w:rPr>
                <w:rFonts w:ascii="Century Gothic" w:hAnsi="Century Gothic" w:cs="Tahoma"/>
                <w:color w:val="auto"/>
                <w:sz w:val="20"/>
              </w:rPr>
            </w:pPr>
            <w:r w:rsidRPr="00A1531E">
              <w:rPr>
                <w:rFonts w:ascii="Century Gothic" w:hAnsi="Century Gothic" w:cs="Tahoma"/>
                <w:color w:val="auto"/>
                <w:sz w:val="20"/>
              </w:rPr>
              <w:lastRenderedPageBreak/>
              <w:t xml:space="preserve">High-quality oral language interventions can accelerate progress by an average of six months, particularly benefiting disadvantaged students. Explicit teaching of vocabulary, especially high-frequency academic words, improves comprehension and communication (Beck, McKeown, &amp; </w:t>
            </w:r>
            <w:proofErr w:type="spellStart"/>
            <w:r w:rsidRPr="00A1531E">
              <w:rPr>
                <w:rFonts w:ascii="Century Gothic" w:hAnsi="Century Gothic" w:cs="Tahoma"/>
                <w:color w:val="auto"/>
                <w:sz w:val="20"/>
              </w:rPr>
              <w:t>Kucan</w:t>
            </w:r>
            <w:proofErr w:type="spellEnd"/>
            <w:r w:rsidRPr="00A1531E">
              <w:rPr>
                <w:rFonts w:ascii="Century Gothic" w:hAnsi="Century Gothic" w:cs="Tahoma"/>
                <w:color w:val="auto"/>
                <w:sz w:val="20"/>
              </w:rPr>
              <w:t xml:space="preserve">, 2002). Developing </w:t>
            </w:r>
            <w:proofErr w:type="spellStart"/>
            <w:r w:rsidRPr="00A1531E">
              <w:rPr>
                <w:rFonts w:ascii="Century Gothic" w:hAnsi="Century Gothic" w:cs="Tahoma"/>
                <w:color w:val="auto"/>
                <w:sz w:val="20"/>
              </w:rPr>
              <w:t>oracy</w:t>
            </w:r>
            <w:proofErr w:type="spellEnd"/>
            <w:r w:rsidRPr="00A1531E">
              <w:rPr>
                <w:rFonts w:ascii="Century Gothic" w:hAnsi="Century Gothic" w:cs="Tahoma"/>
                <w:color w:val="auto"/>
                <w:sz w:val="20"/>
              </w:rPr>
              <w:t xml:space="preserve"> skills enhances confidence, social interaction, and academic outcomes, as shown in studies by the Education Endowment Foundation (EEF). Early intervention in language development is critical, with evidence emphasising the long-term benefits of addressing vocabulary </w:t>
            </w:r>
            <w:r w:rsidRPr="00A1531E">
              <w:rPr>
                <w:rFonts w:ascii="Century Gothic" w:hAnsi="Century Gothic" w:cs="Tahoma"/>
                <w:color w:val="auto"/>
                <w:sz w:val="20"/>
              </w:rPr>
              <w:lastRenderedPageBreak/>
              <w:t>gaps in the early years. This approach fosters both academic and social success.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D3FD4" w14:textId="3FC7DF71" w:rsidR="00C8207D" w:rsidRPr="00A1531E" w:rsidRDefault="005327F1"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lastRenderedPageBreak/>
              <w:t>1,2,3,4</w:t>
            </w:r>
          </w:p>
        </w:tc>
      </w:tr>
      <w:tr w:rsidR="00C8207D" w:rsidRPr="00A1531E" w14:paraId="0F0C47EE" w14:textId="77777777" w:rsidTr="007C266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1DA95" w14:textId="4AEDEB99" w:rsidR="005327F1" w:rsidRPr="00A1531E" w:rsidRDefault="005327F1" w:rsidP="005327F1">
            <w:pPr>
              <w:rPr>
                <w:rFonts w:ascii="Century Gothic" w:hAnsi="Century Gothic"/>
                <w:sz w:val="20"/>
              </w:rPr>
            </w:pPr>
            <w:r w:rsidRPr="00A1531E">
              <w:rPr>
                <w:rFonts w:ascii="Century Gothic" w:hAnsi="Century Gothic"/>
                <w:sz w:val="20"/>
              </w:rPr>
              <w:t>Ensure disadvantaged children are challenged appropriately through curriculum and receive high quality teaching and learning through the roll out and resourcing of mastery programmes.</w:t>
            </w:r>
          </w:p>
          <w:p w14:paraId="0C40C6D7" w14:textId="17EF2CBE" w:rsidR="00C8207D" w:rsidRPr="00A1531E" w:rsidRDefault="005327F1" w:rsidP="005327F1">
            <w:pPr>
              <w:rPr>
                <w:rFonts w:ascii="Century Gothic" w:hAnsi="Century Gothic"/>
                <w:sz w:val="20"/>
              </w:rPr>
            </w:pPr>
            <w:r w:rsidRPr="00A1531E">
              <w:rPr>
                <w:rFonts w:ascii="Century Gothic" w:hAnsi="Century Gothic"/>
                <w:sz w:val="20"/>
              </w:rPr>
              <w:t>Main school budget to cover costs</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8DC48" w14:textId="5BA75C17" w:rsidR="00C8207D" w:rsidRPr="00A1531E" w:rsidRDefault="005327F1" w:rsidP="005327F1">
            <w:pPr>
              <w:pStyle w:val="TableRowCentered"/>
              <w:spacing w:after="0"/>
              <w:jc w:val="left"/>
              <w:rPr>
                <w:rFonts w:ascii="Century Gothic" w:hAnsi="Century Gothic" w:cs="Tahoma"/>
                <w:color w:val="auto"/>
                <w:sz w:val="20"/>
              </w:rPr>
            </w:pPr>
            <w:r w:rsidRPr="00A1531E">
              <w:rPr>
                <w:rFonts w:ascii="Century Gothic" w:hAnsi="Century Gothic" w:cs="Tahoma"/>
                <w:color w:val="auto"/>
                <w:sz w:val="20"/>
              </w:rPr>
              <w:t>EEF research shows that a mastery learning approach has a +5 rating in effectiveness. It is also particularly useful for narrowing any attainment gap for all learners of all abilities. A high expectation of work from disadvantaged learners (a recommendation from the EEF), is consistently expected by all teachers and support staff; along with the use of effective teaching schemes and resources, such as Power Maths units, Pathways to Write and RWI Phonics. This will ensure all disadvantaged children have access to and are challenged appropriately. Money to be spent on resources, training for staff in the programmes listed about and individual resources as required by specific learners as identified by staff who work with them</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77625" w14:textId="5174E203" w:rsidR="00C8207D" w:rsidRPr="00A1531E" w:rsidRDefault="00975673"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1,2,3,7</w:t>
            </w:r>
          </w:p>
        </w:tc>
      </w:tr>
      <w:tr w:rsidR="00C8207D" w:rsidRPr="00A1531E" w14:paraId="3880CB8C" w14:textId="77777777" w:rsidTr="007C266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5D5B" w14:textId="7A2F9DB8" w:rsidR="00975673" w:rsidRPr="00A1531E" w:rsidRDefault="0000349A" w:rsidP="00975673">
            <w:pPr>
              <w:pStyle w:val="TableRow"/>
              <w:spacing w:before="0" w:after="0"/>
              <w:ind w:left="0"/>
              <w:rPr>
                <w:rFonts w:ascii="Century Gothic" w:hAnsi="Century Gothic" w:cs="Tahoma"/>
                <w:color w:val="auto"/>
                <w:sz w:val="20"/>
              </w:rPr>
            </w:pPr>
            <w:bookmarkStart w:id="18" w:name="_Hlk183099201"/>
            <w:r w:rsidRPr="00A1531E">
              <w:rPr>
                <w:rFonts w:ascii="Century Gothic" w:hAnsi="Century Gothic" w:cs="Tahoma"/>
                <w:color w:val="auto"/>
                <w:sz w:val="20"/>
              </w:rPr>
              <w:t>Continue to embed high quality adult/child interactions across the school with a particular focus on Tier2 and Tier 3 vocabulary.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52DC" w14:textId="3484B59A" w:rsidR="00C8207D" w:rsidRPr="00A1531E" w:rsidRDefault="0000349A" w:rsidP="00975673">
            <w:pPr>
              <w:pStyle w:val="TableRowCentered"/>
              <w:spacing w:after="0"/>
              <w:jc w:val="left"/>
              <w:rPr>
                <w:rFonts w:ascii="Century Gothic" w:hAnsi="Century Gothic" w:cs="Tahoma"/>
                <w:color w:val="auto"/>
                <w:sz w:val="20"/>
              </w:rPr>
            </w:pPr>
            <w:r w:rsidRPr="00A1531E">
              <w:rPr>
                <w:rFonts w:ascii="Century Gothic" w:hAnsi="Century Gothic" w:cs="Tahoma"/>
                <w:color w:val="auto"/>
                <w:sz w:val="20"/>
              </w:rPr>
              <w:t xml:space="preserve">High-quality adult-child interactions are crucial for building language skills, especially for disadvantaged students. Teaching Tier 2 and Tier 3 vocabulary—important academic and subject-specific words—helps improve understanding and communication. Research shows that when adults regularly model and support language use, children learn and use new words more effectively (Hart &amp; </w:t>
            </w:r>
            <w:proofErr w:type="spellStart"/>
            <w:r w:rsidRPr="00A1531E">
              <w:rPr>
                <w:rFonts w:ascii="Century Gothic" w:hAnsi="Century Gothic" w:cs="Tahoma"/>
                <w:color w:val="auto"/>
                <w:sz w:val="20"/>
              </w:rPr>
              <w:t>Risley</w:t>
            </w:r>
            <w:proofErr w:type="spellEnd"/>
            <w:r w:rsidRPr="00A1531E">
              <w:rPr>
                <w:rFonts w:ascii="Century Gothic" w:hAnsi="Century Gothic" w:cs="Tahoma"/>
                <w:color w:val="auto"/>
                <w:sz w:val="20"/>
              </w:rPr>
              <w:t>, 1995). This approach helps close vocabulary gaps and boosts academic success.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EA3DB" w14:textId="5459EC51" w:rsidR="00C8207D" w:rsidRPr="00A1531E" w:rsidRDefault="00975673"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1,</w:t>
            </w:r>
            <w:r w:rsidR="0000349A" w:rsidRPr="00A1531E">
              <w:rPr>
                <w:rFonts w:ascii="Century Gothic" w:hAnsi="Century Gothic" w:cs="Tahoma"/>
                <w:color w:val="auto"/>
                <w:sz w:val="22"/>
              </w:rPr>
              <w:t>2,3,4,7,</w:t>
            </w:r>
          </w:p>
        </w:tc>
      </w:tr>
      <w:tr w:rsidR="00975673" w:rsidRPr="00A1531E" w14:paraId="786CF326" w14:textId="77777777" w:rsidTr="007C266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A9CB7" w14:textId="38A3BDD6" w:rsidR="00975673" w:rsidRPr="00A1531E" w:rsidRDefault="0000349A" w:rsidP="00975673">
            <w:pPr>
              <w:pStyle w:val="TableRow"/>
              <w:spacing w:after="0"/>
              <w:ind w:left="0"/>
              <w:rPr>
                <w:rFonts w:ascii="Century Gothic" w:hAnsi="Century Gothic" w:cs="Tahoma"/>
                <w:color w:val="auto"/>
                <w:sz w:val="20"/>
              </w:rPr>
            </w:pPr>
            <w:r w:rsidRPr="00A1531E">
              <w:rPr>
                <w:rFonts w:ascii="Century Gothic" w:hAnsi="Century Gothic" w:cs="Tahoma"/>
                <w:color w:val="auto"/>
                <w:sz w:val="20"/>
              </w:rPr>
              <w:t>Further enhance the delivery of the MITA Project to support the quality of interventions and TA support</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B2246" w14:textId="065CBD67" w:rsidR="00975673" w:rsidRPr="00A1531E" w:rsidRDefault="0000349A" w:rsidP="00975673">
            <w:pPr>
              <w:pStyle w:val="TableRowCentered"/>
              <w:spacing w:after="0"/>
              <w:jc w:val="left"/>
              <w:rPr>
                <w:rFonts w:ascii="Century Gothic" w:hAnsi="Century Gothic" w:cs="Tahoma"/>
                <w:color w:val="auto"/>
                <w:sz w:val="20"/>
              </w:rPr>
            </w:pPr>
            <w:r w:rsidRPr="00A1531E">
              <w:rPr>
                <w:rFonts w:ascii="Century Gothic" w:hAnsi="Century Gothic" w:cs="Tahoma"/>
                <w:color w:val="auto"/>
                <w:sz w:val="20"/>
              </w:rPr>
              <w:t>The MITA project emphasises the importance of using TAs to deliver high-quality, structured interventions that effectively support student learning. Research by the Education Endowment Foundation (EEF) shows that TAs can significantly enhance pupil progress when they deliver well-planned, evidence-based interventions, such as those focusing on literacy or numeracy, in small groups or one-to-one settings. The approach also highlights the need to shift TAs’ focus from general classroom assistance to targeted, skill-building support, ensuring their work directly improves student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EB2C5" w14:textId="1A5202E8" w:rsidR="00975673" w:rsidRPr="00A1531E" w:rsidRDefault="0000349A"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1,2,3,7</w:t>
            </w:r>
          </w:p>
        </w:tc>
      </w:tr>
      <w:tr w:rsidR="00975673" w:rsidRPr="00A1531E" w14:paraId="24CF1AB1" w14:textId="77777777" w:rsidTr="007C266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E61E8" w14:textId="7C2BF23A" w:rsidR="00975673" w:rsidRPr="00A1531E" w:rsidRDefault="00630F3F" w:rsidP="00975673">
            <w:pPr>
              <w:pStyle w:val="TableRow"/>
              <w:spacing w:after="0"/>
              <w:ind w:left="0"/>
              <w:rPr>
                <w:rFonts w:ascii="Century Gothic" w:hAnsi="Century Gothic" w:cs="Tahoma"/>
                <w:color w:val="auto"/>
                <w:sz w:val="20"/>
              </w:rPr>
            </w:pPr>
            <w:r w:rsidRPr="00A1531E">
              <w:rPr>
                <w:rFonts w:ascii="Century Gothic" w:hAnsi="Century Gothic" w:cs="Tahoma"/>
                <w:color w:val="auto"/>
                <w:sz w:val="20"/>
              </w:rPr>
              <w:t>S</w:t>
            </w:r>
            <w:r w:rsidR="0019273E" w:rsidRPr="00A1531E">
              <w:rPr>
                <w:rFonts w:ascii="Century Gothic" w:hAnsi="Century Gothic" w:cs="Tahoma"/>
                <w:color w:val="auto"/>
                <w:sz w:val="20"/>
              </w:rPr>
              <w:t>ubsidi</w:t>
            </w:r>
            <w:r w:rsidRPr="00A1531E">
              <w:rPr>
                <w:rFonts w:ascii="Century Gothic" w:hAnsi="Century Gothic" w:cs="Tahoma"/>
                <w:color w:val="auto"/>
                <w:sz w:val="20"/>
              </w:rPr>
              <w:t>s</w:t>
            </w:r>
            <w:r w:rsidR="0019273E" w:rsidRPr="00A1531E">
              <w:rPr>
                <w:rFonts w:ascii="Century Gothic" w:hAnsi="Century Gothic" w:cs="Tahoma"/>
                <w:color w:val="auto"/>
                <w:sz w:val="20"/>
              </w:rPr>
              <w:t>e costs for PPG students</w:t>
            </w:r>
            <w:r w:rsidRPr="00A1531E">
              <w:rPr>
                <w:rFonts w:ascii="Century Gothic" w:hAnsi="Century Gothic" w:cs="Tahoma"/>
                <w:color w:val="auto"/>
                <w:sz w:val="20"/>
              </w:rPr>
              <w:t xml:space="preserve"> to </w:t>
            </w:r>
            <w:r w:rsidR="0019273E" w:rsidRPr="00A1531E">
              <w:rPr>
                <w:rFonts w:ascii="Century Gothic" w:hAnsi="Century Gothic" w:cs="Tahoma"/>
                <w:color w:val="auto"/>
                <w:sz w:val="20"/>
              </w:rPr>
              <w:t>ensure their inclusion in trips and activities and builds community partnerships to provide equal opportunities for all children.</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EC9AA" w14:textId="7E1547D7" w:rsidR="00975673" w:rsidRPr="00A1531E" w:rsidRDefault="00630F3F" w:rsidP="00975673">
            <w:pPr>
              <w:pStyle w:val="TableRowCentered"/>
              <w:spacing w:after="0"/>
              <w:jc w:val="left"/>
              <w:rPr>
                <w:rFonts w:ascii="Century Gothic" w:hAnsi="Century Gothic" w:cs="Tahoma"/>
                <w:color w:val="auto"/>
                <w:sz w:val="20"/>
              </w:rPr>
            </w:pPr>
            <w:r w:rsidRPr="00A1531E">
              <w:rPr>
                <w:rFonts w:ascii="Century Gothic" w:hAnsi="Century Gothic" w:cs="Tahoma"/>
                <w:color w:val="auto"/>
                <w:sz w:val="20"/>
              </w:rPr>
              <w:t>Research shows that participation in enrichment activities, such as trips and residentials, significantly enhances academic achievement, social skills, and self-esteem, with particularly strong benefits for disadvantaged students (EEF). Financial barriers are a major obstacle for PPG families, limiting access to cultural capital and experiential learning opportunities (Sutton Trust, 2014). Subsidizing these activities and providing targeted support can bridge this gap, fostering engagement, aspiration, and social mobility.</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B4412" w14:textId="75B1002C" w:rsidR="00975673" w:rsidRPr="00A1531E" w:rsidRDefault="00630F3F"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1,2,4,6,8</w:t>
            </w:r>
          </w:p>
        </w:tc>
      </w:tr>
      <w:bookmarkEnd w:id="18"/>
    </w:tbl>
    <w:p w14:paraId="2ABDDF16" w14:textId="77777777" w:rsidR="00FD0BC7" w:rsidRPr="00A1531E" w:rsidRDefault="00FD0BC7" w:rsidP="00AD22CE">
      <w:pPr>
        <w:spacing w:after="0" w:line="240" w:lineRule="auto"/>
        <w:rPr>
          <w:rFonts w:ascii="Century Gothic" w:hAnsi="Century Gothic" w:cs="Tahoma"/>
          <w:b/>
          <w:bCs/>
          <w:sz w:val="24"/>
          <w:szCs w:val="28"/>
        </w:rPr>
      </w:pPr>
    </w:p>
    <w:p w14:paraId="190F27AD" w14:textId="3AB41CB3" w:rsidR="00AD22CE" w:rsidRPr="00A1531E" w:rsidRDefault="00AD22CE" w:rsidP="00AD22CE">
      <w:pPr>
        <w:spacing w:after="0" w:line="240" w:lineRule="auto"/>
        <w:rPr>
          <w:rFonts w:ascii="Century Gothic" w:hAnsi="Century Gothic" w:cs="Tahoma"/>
          <w:b/>
          <w:bCs/>
          <w:sz w:val="24"/>
          <w:szCs w:val="28"/>
        </w:rPr>
      </w:pPr>
      <w:r w:rsidRPr="00A1531E">
        <w:rPr>
          <w:rFonts w:ascii="Century Gothic" w:hAnsi="Century Gothic" w:cs="Tahoma"/>
          <w:b/>
          <w:bCs/>
          <w:sz w:val="24"/>
          <w:szCs w:val="28"/>
        </w:rPr>
        <w:t xml:space="preserve">Targeted academic support (for example, tutoring, one-to-one support structured interventions) </w:t>
      </w:r>
    </w:p>
    <w:p w14:paraId="7571D429" w14:textId="1B053E13" w:rsidR="00AD22CE" w:rsidRPr="00A1531E" w:rsidRDefault="00AD22CE" w:rsidP="00AD22CE">
      <w:pPr>
        <w:spacing w:after="0" w:line="240" w:lineRule="auto"/>
        <w:rPr>
          <w:rFonts w:ascii="Century Gothic" w:hAnsi="Century Gothic" w:cs="Tahoma"/>
        </w:rPr>
      </w:pPr>
      <w:r w:rsidRPr="00A1531E">
        <w:rPr>
          <w:rFonts w:ascii="Century Gothic" w:hAnsi="Century Gothic" w:cs="Tahoma"/>
        </w:rPr>
        <w:t>Budgeted cost: £</w:t>
      </w:r>
      <w:r w:rsidR="00A1531E">
        <w:rPr>
          <w:rFonts w:ascii="Century Gothic" w:hAnsi="Century Gothic" w:cs="Tahoma"/>
        </w:rPr>
        <w:t>49,633</w:t>
      </w:r>
    </w:p>
    <w:tbl>
      <w:tblPr>
        <w:tblW w:w="5000" w:type="pct"/>
        <w:tblCellMar>
          <w:left w:w="10" w:type="dxa"/>
          <w:right w:w="10" w:type="dxa"/>
        </w:tblCellMar>
        <w:tblLook w:val="04A0" w:firstRow="1" w:lastRow="0" w:firstColumn="1" w:lastColumn="0" w:noHBand="0" w:noVBand="1"/>
      </w:tblPr>
      <w:tblGrid>
        <w:gridCol w:w="1959"/>
        <w:gridCol w:w="7188"/>
        <w:gridCol w:w="1615"/>
      </w:tblGrid>
      <w:tr w:rsidR="00E23C22" w:rsidRPr="00A1531E" w14:paraId="350CF801" w14:textId="77777777" w:rsidTr="004F37A0">
        <w:tc>
          <w:tcPr>
            <w:tcW w:w="195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AE53191" w14:textId="77777777" w:rsidR="00AD22CE" w:rsidRPr="00A1531E" w:rsidRDefault="00AD22CE" w:rsidP="00AD22CE">
            <w:pPr>
              <w:pStyle w:val="TableHeader"/>
              <w:spacing w:before="0" w:after="0"/>
              <w:jc w:val="left"/>
              <w:rPr>
                <w:rFonts w:ascii="Century Gothic" w:hAnsi="Century Gothic" w:cs="Tahoma"/>
                <w:color w:val="auto"/>
                <w:sz w:val="22"/>
              </w:rPr>
            </w:pPr>
            <w:r w:rsidRPr="00A1531E">
              <w:rPr>
                <w:rFonts w:ascii="Century Gothic" w:hAnsi="Century Gothic" w:cs="Tahoma"/>
                <w:color w:val="auto"/>
                <w:sz w:val="22"/>
              </w:rPr>
              <w:t>Activity</w:t>
            </w:r>
          </w:p>
        </w:tc>
        <w:tc>
          <w:tcPr>
            <w:tcW w:w="7188"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35AB4724" w14:textId="77777777" w:rsidR="00AD22CE" w:rsidRPr="00A1531E" w:rsidRDefault="00AD22CE" w:rsidP="00AD22CE">
            <w:pPr>
              <w:pStyle w:val="TableHeader"/>
              <w:spacing w:before="0" w:after="0"/>
              <w:jc w:val="left"/>
              <w:rPr>
                <w:rFonts w:ascii="Century Gothic" w:hAnsi="Century Gothic" w:cs="Tahoma"/>
                <w:color w:val="auto"/>
                <w:sz w:val="22"/>
              </w:rPr>
            </w:pPr>
            <w:r w:rsidRPr="00A1531E">
              <w:rPr>
                <w:rFonts w:ascii="Century Gothic" w:hAnsi="Century Gothic" w:cs="Tahoma"/>
                <w:color w:val="auto"/>
                <w:sz w:val="22"/>
              </w:rPr>
              <w:t>Evidence that supports this approach</w:t>
            </w:r>
          </w:p>
        </w:tc>
        <w:tc>
          <w:tcPr>
            <w:tcW w:w="1615"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06D50427" w14:textId="77777777" w:rsidR="00AD22CE" w:rsidRPr="00A1531E" w:rsidRDefault="00AD22CE" w:rsidP="00AD22CE">
            <w:pPr>
              <w:pStyle w:val="TableHeader"/>
              <w:spacing w:before="0" w:after="0"/>
              <w:jc w:val="left"/>
              <w:rPr>
                <w:rFonts w:ascii="Century Gothic" w:hAnsi="Century Gothic" w:cs="Tahoma"/>
                <w:color w:val="auto"/>
                <w:sz w:val="22"/>
              </w:rPr>
            </w:pPr>
            <w:r w:rsidRPr="00A1531E">
              <w:rPr>
                <w:rFonts w:ascii="Century Gothic" w:hAnsi="Century Gothic" w:cs="Tahoma"/>
                <w:color w:val="auto"/>
                <w:sz w:val="22"/>
              </w:rPr>
              <w:t>Challenge number(s) addressed</w:t>
            </w:r>
          </w:p>
        </w:tc>
      </w:tr>
      <w:tr w:rsidR="00E23C22" w:rsidRPr="00A1531E" w14:paraId="45D697C4" w14:textId="77777777" w:rsidTr="004F37A0">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C716" w14:textId="77777777" w:rsidR="0000349A" w:rsidRPr="00A1531E" w:rsidRDefault="0000349A" w:rsidP="0031703E">
            <w:pPr>
              <w:pStyle w:val="TableRow"/>
              <w:spacing w:after="0"/>
              <w:ind w:left="0"/>
              <w:rPr>
                <w:rFonts w:ascii="Century Gothic" w:hAnsi="Century Gothic" w:cs="Tahoma"/>
                <w:sz w:val="20"/>
                <w:szCs w:val="22"/>
              </w:rPr>
            </w:pPr>
            <w:r w:rsidRPr="00A1531E">
              <w:rPr>
                <w:rFonts w:ascii="Century Gothic" w:hAnsi="Century Gothic" w:cs="Tahoma"/>
                <w:sz w:val="20"/>
                <w:szCs w:val="22"/>
              </w:rPr>
              <w:t>Additional targeted support</w:t>
            </w:r>
          </w:p>
          <w:p w14:paraId="5C77DCE6" w14:textId="518AE78F" w:rsidR="0000349A" w:rsidRPr="00A1531E" w:rsidRDefault="0000349A" w:rsidP="0031703E">
            <w:pPr>
              <w:pStyle w:val="TableRow"/>
              <w:spacing w:after="0"/>
              <w:ind w:left="0"/>
              <w:rPr>
                <w:rFonts w:ascii="Century Gothic" w:hAnsi="Century Gothic" w:cs="Tahoma"/>
                <w:sz w:val="20"/>
                <w:szCs w:val="22"/>
              </w:rPr>
            </w:pPr>
            <w:r w:rsidRPr="00A1531E">
              <w:rPr>
                <w:rFonts w:ascii="Century Gothic" w:hAnsi="Century Gothic" w:cs="Tahoma"/>
                <w:sz w:val="20"/>
                <w:szCs w:val="22"/>
              </w:rPr>
              <w:t>in lessons</w:t>
            </w:r>
            <w:r w:rsidR="0031703E" w:rsidRPr="00A1531E">
              <w:rPr>
                <w:rFonts w:ascii="Century Gothic" w:hAnsi="Century Gothic" w:cs="Tahoma"/>
                <w:sz w:val="20"/>
                <w:szCs w:val="22"/>
              </w:rPr>
              <w:t xml:space="preserve"> </w:t>
            </w:r>
            <w:r w:rsidRPr="00A1531E">
              <w:rPr>
                <w:rFonts w:ascii="Century Gothic" w:hAnsi="Century Gothic" w:cs="Tahoma"/>
                <w:sz w:val="20"/>
                <w:szCs w:val="22"/>
              </w:rPr>
              <w:t>allowing for</w:t>
            </w:r>
            <w:r w:rsidR="0031703E" w:rsidRPr="00A1531E">
              <w:rPr>
                <w:rFonts w:ascii="Century Gothic" w:hAnsi="Century Gothic" w:cs="Tahoma"/>
                <w:sz w:val="20"/>
                <w:szCs w:val="22"/>
              </w:rPr>
              <w:t xml:space="preserve"> </w:t>
            </w:r>
            <w:r w:rsidRPr="00A1531E">
              <w:rPr>
                <w:rFonts w:ascii="Century Gothic" w:hAnsi="Century Gothic" w:cs="Tahoma"/>
                <w:sz w:val="20"/>
                <w:szCs w:val="22"/>
              </w:rPr>
              <w:t>increased opportunities for</w:t>
            </w:r>
          </w:p>
          <w:p w14:paraId="52D5DCBC" w14:textId="20630496" w:rsidR="0000349A" w:rsidRPr="00A1531E" w:rsidRDefault="0000349A" w:rsidP="0031703E">
            <w:pPr>
              <w:pStyle w:val="TableRow"/>
              <w:spacing w:after="0"/>
              <w:ind w:left="0"/>
              <w:rPr>
                <w:rFonts w:ascii="Century Gothic" w:hAnsi="Century Gothic" w:cs="Tahoma"/>
                <w:sz w:val="20"/>
                <w:szCs w:val="22"/>
              </w:rPr>
            </w:pPr>
            <w:r w:rsidRPr="00A1531E">
              <w:rPr>
                <w:rFonts w:ascii="Century Gothic" w:hAnsi="Century Gothic" w:cs="Tahoma"/>
                <w:sz w:val="20"/>
                <w:szCs w:val="22"/>
              </w:rPr>
              <w:t>feedback at point of</w:t>
            </w:r>
            <w:r w:rsidR="0031703E" w:rsidRPr="00A1531E">
              <w:rPr>
                <w:rFonts w:ascii="Century Gothic" w:hAnsi="Century Gothic" w:cs="Tahoma"/>
                <w:sz w:val="20"/>
                <w:szCs w:val="22"/>
              </w:rPr>
              <w:t xml:space="preserve"> </w:t>
            </w:r>
            <w:r w:rsidRPr="00A1531E">
              <w:rPr>
                <w:rFonts w:ascii="Century Gothic" w:hAnsi="Century Gothic" w:cs="Tahoma"/>
                <w:sz w:val="20"/>
                <w:szCs w:val="22"/>
              </w:rPr>
              <w:t>teaching to increase the</w:t>
            </w:r>
            <w:r w:rsidR="0031703E" w:rsidRPr="00A1531E">
              <w:rPr>
                <w:rFonts w:ascii="Century Gothic" w:hAnsi="Century Gothic" w:cs="Tahoma"/>
                <w:sz w:val="20"/>
                <w:szCs w:val="22"/>
              </w:rPr>
              <w:t xml:space="preserve"> </w:t>
            </w:r>
            <w:r w:rsidRPr="00A1531E">
              <w:rPr>
                <w:rFonts w:ascii="Century Gothic" w:hAnsi="Century Gothic" w:cs="Tahoma"/>
                <w:sz w:val="20"/>
                <w:szCs w:val="22"/>
              </w:rPr>
              <w:lastRenderedPageBreak/>
              <w:t>number of PPG children</w:t>
            </w:r>
            <w:r w:rsidR="0031703E" w:rsidRPr="00A1531E">
              <w:rPr>
                <w:rFonts w:ascii="Century Gothic" w:hAnsi="Century Gothic" w:cs="Tahoma"/>
                <w:sz w:val="20"/>
                <w:szCs w:val="22"/>
              </w:rPr>
              <w:t xml:space="preserve"> </w:t>
            </w:r>
            <w:r w:rsidRPr="00A1531E">
              <w:rPr>
                <w:rFonts w:ascii="Century Gothic" w:hAnsi="Century Gothic" w:cs="Tahoma"/>
                <w:sz w:val="20"/>
                <w:szCs w:val="22"/>
              </w:rPr>
              <w:t>achieving the expected</w:t>
            </w:r>
            <w:r w:rsidR="0031703E" w:rsidRPr="00A1531E">
              <w:rPr>
                <w:rFonts w:ascii="Century Gothic" w:hAnsi="Century Gothic" w:cs="Tahoma"/>
                <w:sz w:val="20"/>
                <w:szCs w:val="22"/>
              </w:rPr>
              <w:t xml:space="preserve"> </w:t>
            </w:r>
            <w:r w:rsidRPr="00A1531E">
              <w:rPr>
                <w:rFonts w:ascii="Century Gothic" w:hAnsi="Century Gothic" w:cs="Tahoma"/>
                <w:sz w:val="20"/>
                <w:szCs w:val="22"/>
              </w:rPr>
              <w:t>standard, or higher</w:t>
            </w:r>
            <w:r w:rsidR="0031703E" w:rsidRPr="00A1531E">
              <w:rPr>
                <w:rFonts w:ascii="Century Gothic" w:hAnsi="Century Gothic" w:cs="Tahoma"/>
                <w:sz w:val="20"/>
                <w:szCs w:val="22"/>
              </w:rPr>
              <w:t xml:space="preserve"> </w:t>
            </w:r>
            <w:r w:rsidRPr="00A1531E">
              <w:rPr>
                <w:rFonts w:ascii="Century Gothic" w:hAnsi="Century Gothic" w:cs="Tahoma"/>
                <w:sz w:val="20"/>
                <w:szCs w:val="22"/>
              </w:rPr>
              <w:t xml:space="preserve">standard based on </w:t>
            </w:r>
            <w:proofErr w:type="gramStart"/>
            <w:r w:rsidRPr="00A1531E">
              <w:rPr>
                <w:rFonts w:ascii="Century Gothic" w:hAnsi="Century Gothic" w:cs="Tahoma"/>
                <w:sz w:val="20"/>
                <w:szCs w:val="22"/>
              </w:rPr>
              <w:t>their</w:t>
            </w:r>
            <w:proofErr w:type="gramEnd"/>
          </w:p>
          <w:p w14:paraId="4D92FBCE" w14:textId="7181FFEC" w:rsidR="004F37A0" w:rsidRPr="00A1531E" w:rsidRDefault="0000349A" w:rsidP="0000349A">
            <w:pPr>
              <w:pStyle w:val="TableRow"/>
              <w:spacing w:before="0" w:after="0"/>
              <w:ind w:left="0"/>
              <w:rPr>
                <w:rFonts w:ascii="Century Gothic" w:hAnsi="Century Gothic" w:cs="Tahoma"/>
                <w:color w:val="auto"/>
                <w:sz w:val="20"/>
                <w:szCs w:val="22"/>
              </w:rPr>
            </w:pPr>
            <w:r w:rsidRPr="00A1531E">
              <w:rPr>
                <w:rFonts w:ascii="Century Gothic" w:hAnsi="Century Gothic" w:cs="Tahoma"/>
                <w:sz w:val="20"/>
                <w:szCs w:val="22"/>
              </w:rPr>
              <w:t xml:space="preserve">prior attainment </w:t>
            </w:r>
          </w:p>
        </w:tc>
        <w:tc>
          <w:tcPr>
            <w:tcW w:w="7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D9C" w14:textId="77777777" w:rsidR="007C2662" w:rsidRPr="00A1531E" w:rsidRDefault="007C2662" w:rsidP="007C2662">
            <w:pPr>
              <w:pStyle w:val="TableRowCentered"/>
              <w:ind w:left="0"/>
              <w:jc w:val="left"/>
              <w:rPr>
                <w:rFonts w:ascii="Century Gothic" w:hAnsi="Century Gothic" w:cs="Tahoma"/>
                <w:bCs/>
                <w:i/>
                <w:iCs/>
                <w:color w:val="8496B0" w:themeColor="text2" w:themeTint="99"/>
                <w:sz w:val="22"/>
                <w:szCs w:val="24"/>
              </w:rPr>
            </w:pPr>
            <w:r w:rsidRPr="00A1531E">
              <w:rPr>
                <w:rFonts w:ascii="Century Gothic" w:hAnsi="Century Gothic" w:cs="Tahoma"/>
                <w:color w:val="2B3A42"/>
                <w:sz w:val="20"/>
                <w:shd w:val="clear" w:color="auto" w:fill="FFFFFF"/>
              </w:rPr>
              <w:lastRenderedPageBreak/>
              <w:t xml:space="preserve">As the size of a class or teaching group gets smaller it is suggested that the range of approaches a teacher can employ and the amount of attention each student will receive will increase, improving outcomes for pupils. </w:t>
            </w:r>
            <w:r w:rsidRPr="00A1531E">
              <w:rPr>
                <w:rFonts w:ascii="Century Gothic" w:hAnsi="Century Gothic" w:cs="Tahoma"/>
                <w:bCs/>
                <w:iCs/>
                <w:sz w:val="20"/>
                <w:szCs w:val="24"/>
              </w:rPr>
              <w:t>Closing the Attainment Gap’ report states that</w:t>
            </w:r>
            <w:r w:rsidRPr="00A1531E">
              <w:rPr>
                <w:rFonts w:ascii="Century Gothic" w:hAnsi="Century Gothic" w:cs="Tahoma"/>
                <w:bCs/>
                <w:iCs/>
                <w:color w:val="262626" w:themeColor="text1" w:themeTint="D9"/>
                <w:sz w:val="20"/>
                <w:szCs w:val="24"/>
              </w:rPr>
              <w:t>,</w:t>
            </w:r>
            <w:r w:rsidRPr="00A1531E">
              <w:rPr>
                <w:rFonts w:ascii="Century Gothic" w:hAnsi="Century Gothic" w:cs="Tahoma"/>
                <w:b/>
                <w:bCs/>
                <w:i/>
                <w:iCs/>
                <w:color w:val="262626" w:themeColor="text1" w:themeTint="D9"/>
                <w:sz w:val="20"/>
                <w:szCs w:val="24"/>
              </w:rPr>
              <w:t xml:space="preserve"> </w:t>
            </w:r>
            <w:r w:rsidRPr="00A1531E">
              <w:rPr>
                <w:rFonts w:ascii="Century Gothic" w:hAnsi="Century Gothic" w:cs="Tahoma"/>
                <w:bCs/>
                <w:i/>
                <w:iCs/>
                <w:color w:val="262626" w:themeColor="text1" w:themeTint="D9"/>
                <w:sz w:val="20"/>
                <w:szCs w:val="24"/>
              </w:rPr>
              <w:t>targeted small group and one-to-one interventions have the potential for the largest immediate impact on attainment</w:t>
            </w:r>
            <w:r w:rsidRPr="00A1531E">
              <w:rPr>
                <w:rFonts w:ascii="Century Gothic" w:hAnsi="Century Gothic" w:cs="Tahoma"/>
                <w:bCs/>
                <w:i/>
                <w:iCs/>
                <w:color w:val="8496B0" w:themeColor="text2" w:themeTint="99"/>
                <w:sz w:val="20"/>
                <w:szCs w:val="24"/>
              </w:rPr>
              <w:t xml:space="preserve">. </w:t>
            </w:r>
            <w:r w:rsidRPr="00A1531E">
              <w:rPr>
                <w:rFonts w:ascii="Century Gothic" w:hAnsi="Century Gothic" w:cs="Tahoma"/>
                <w:b/>
                <w:color w:val="2B3A42"/>
                <w:sz w:val="20"/>
                <w:szCs w:val="18"/>
                <w:lang w:val="en"/>
              </w:rPr>
              <w:t>Education Endowment Foundation</w:t>
            </w:r>
          </w:p>
          <w:p w14:paraId="7019339B" w14:textId="77777777" w:rsidR="007C2662" w:rsidRPr="00A1531E" w:rsidRDefault="007C2662" w:rsidP="007C2662">
            <w:pPr>
              <w:spacing w:after="0" w:line="240" w:lineRule="auto"/>
              <w:rPr>
                <w:rFonts w:ascii="Century Gothic" w:hAnsi="Century Gothic" w:cs="Tahoma"/>
                <w:color w:val="2B3A42"/>
                <w:sz w:val="20"/>
                <w:shd w:val="clear" w:color="auto" w:fill="FFFFFF"/>
              </w:rPr>
            </w:pPr>
            <w:r w:rsidRPr="00A1531E">
              <w:rPr>
                <w:rFonts w:ascii="Century Gothic" w:hAnsi="Century Gothic" w:cs="Tahoma"/>
                <w:color w:val="2B3A42"/>
                <w:sz w:val="20"/>
                <w:shd w:val="clear" w:color="auto" w:fill="FFFFFF"/>
              </w:rPr>
              <w:t xml:space="preserve">Small group tuition is defined as one teacher or professional educator working with two to five pupils together in a group. This arrangement enables the teacher to focus exclusively on a small number of learners, </w:t>
            </w:r>
            <w:r w:rsidRPr="00A1531E">
              <w:rPr>
                <w:rFonts w:ascii="Century Gothic" w:hAnsi="Century Gothic" w:cs="Tahoma"/>
                <w:color w:val="2B3A42"/>
                <w:sz w:val="20"/>
                <w:shd w:val="clear" w:color="auto" w:fill="FFFFFF"/>
              </w:rPr>
              <w:lastRenderedPageBreak/>
              <w:t>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11DDC32A" w14:textId="77777777" w:rsidR="007C2662" w:rsidRPr="00A1531E" w:rsidRDefault="007C2662" w:rsidP="007C2662">
            <w:pPr>
              <w:spacing w:after="0" w:line="240" w:lineRule="auto"/>
              <w:rPr>
                <w:rFonts w:ascii="Century Gothic" w:hAnsi="Century Gothic" w:cs="Arial"/>
                <w:color w:val="2B3A42"/>
                <w:shd w:val="clear" w:color="auto" w:fill="FFFFFF"/>
              </w:rPr>
            </w:pPr>
          </w:p>
          <w:p w14:paraId="59D241CD" w14:textId="3BB951DF" w:rsidR="00AD22CE" w:rsidRPr="00A1531E" w:rsidRDefault="00B326DC" w:rsidP="00AD22CE">
            <w:pPr>
              <w:pStyle w:val="TableRowCentered"/>
              <w:spacing w:before="0" w:after="0"/>
              <w:jc w:val="left"/>
              <w:rPr>
                <w:rFonts w:ascii="Century Gothic" w:hAnsi="Century Gothic" w:cs="Tahoma"/>
                <w:color w:val="auto"/>
                <w:sz w:val="20"/>
              </w:rPr>
            </w:pPr>
            <w:r w:rsidRPr="00A1531E">
              <w:rPr>
                <w:rFonts w:ascii="Century Gothic" w:hAnsi="Century Gothic" w:cs="Tahoma"/>
                <w:color w:val="auto"/>
                <w:sz w:val="20"/>
              </w:rPr>
              <w:t xml:space="preserve">EEF research supports our strategy to offer individualised instruction to many of our PP children. Moderate impact for low cost – we </w:t>
            </w:r>
            <w:proofErr w:type="gramStart"/>
            <w:r w:rsidRPr="00A1531E">
              <w:rPr>
                <w:rFonts w:ascii="Century Gothic" w:hAnsi="Century Gothic" w:cs="Tahoma"/>
                <w:color w:val="auto"/>
                <w:sz w:val="20"/>
              </w:rPr>
              <w:t>have</w:t>
            </w:r>
            <w:proofErr w:type="gramEnd"/>
            <w:r w:rsidRPr="00A1531E">
              <w:rPr>
                <w:rFonts w:ascii="Century Gothic" w:hAnsi="Century Gothic" w:cs="Tahoma"/>
                <w:color w:val="auto"/>
                <w:sz w:val="20"/>
              </w:rPr>
              <w:t xml:space="preserve"> extended the model further to so the cost implications are higher but we are also able to evidence increased impact of the provision. </w:t>
            </w:r>
          </w:p>
          <w:p w14:paraId="1AD2E594" w14:textId="77B94D90" w:rsidR="00A0415C" w:rsidRPr="00A1531E" w:rsidRDefault="00A0415C" w:rsidP="0031703E">
            <w:pPr>
              <w:pStyle w:val="TableRowCentered"/>
              <w:spacing w:before="0" w:after="0"/>
              <w:ind w:left="0"/>
              <w:jc w:val="left"/>
              <w:rPr>
                <w:rFonts w:ascii="Century Gothic" w:hAnsi="Century Gothic" w:cs="Tahoma"/>
                <w:color w:val="auto"/>
                <w:sz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E2D24" w14:textId="35B40991" w:rsidR="00AD22CE" w:rsidRPr="00A1531E" w:rsidRDefault="004C10B6"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lastRenderedPageBreak/>
              <w:t>1,2</w:t>
            </w:r>
            <w:r w:rsidR="00A77C24" w:rsidRPr="00A1531E">
              <w:rPr>
                <w:rFonts w:ascii="Century Gothic" w:hAnsi="Century Gothic" w:cs="Tahoma"/>
                <w:color w:val="auto"/>
                <w:sz w:val="22"/>
              </w:rPr>
              <w:t>,3</w:t>
            </w:r>
            <w:r w:rsidR="00335834" w:rsidRPr="00A1531E">
              <w:rPr>
                <w:rFonts w:ascii="Century Gothic" w:hAnsi="Century Gothic" w:cs="Tahoma"/>
                <w:color w:val="auto"/>
                <w:sz w:val="22"/>
              </w:rPr>
              <w:t>,7</w:t>
            </w:r>
          </w:p>
        </w:tc>
      </w:tr>
      <w:tr w:rsidR="00E23C22" w:rsidRPr="00A1531E" w14:paraId="68F49934" w14:textId="77777777" w:rsidTr="004F37A0">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F306" w14:textId="77777777" w:rsidR="00A9310B" w:rsidRPr="00A1531E" w:rsidRDefault="00A9310B" w:rsidP="00AD22CE">
            <w:pPr>
              <w:pStyle w:val="TableRow"/>
              <w:spacing w:before="0" w:after="0"/>
              <w:rPr>
                <w:rFonts w:ascii="Century Gothic" w:hAnsi="Century Gothic" w:cs="Tahoma"/>
                <w:sz w:val="20"/>
                <w:szCs w:val="22"/>
              </w:rPr>
            </w:pPr>
            <w:r w:rsidRPr="00A1531E">
              <w:rPr>
                <w:rFonts w:ascii="Century Gothic" w:hAnsi="Century Gothic" w:cs="Tahoma"/>
                <w:sz w:val="20"/>
                <w:szCs w:val="22"/>
              </w:rPr>
              <w:t>Employ a SALT to deliver SAL 25 hours per week</w:t>
            </w:r>
          </w:p>
          <w:p w14:paraId="2047C02F" w14:textId="77777777" w:rsidR="004F37A0" w:rsidRPr="00A1531E" w:rsidRDefault="004F37A0" w:rsidP="00AD22CE">
            <w:pPr>
              <w:pStyle w:val="TableRow"/>
              <w:spacing w:before="0" w:after="0"/>
              <w:rPr>
                <w:rFonts w:ascii="Century Gothic" w:hAnsi="Century Gothic" w:cs="Tahoma"/>
                <w:sz w:val="20"/>
                <w:szCs w:val="22"/>
              </w:rPr>
            </w:pPr>
          </w:p>
          <w:p w14:paraId="6DCEF907" w14:textId="7E10FC8C" w:rsidR="004F37A0" w:rsidRPr="00A1531E" w:rsidRDefault="004F37A0" w:rsidP="00AD22CE">
            <w:pPr>
              <w:pStyle w:val="TableRow"/>
              <w:spacing w:before="0" w:after="0"/>
              <w:rPr>
                <w:rFonts w:ascii="Century Gothic" w:hAnsi="Century Gothic" w:cs="Tahoma"/>
                <w:sz w:val="20"/>
                <w:szCs w:val="22"/>
              </w:rPr>
            </w:pPr>
            <w:proofErr w:type="spellStart"/>
            <w:r w:rsidRPr="00A1531E">
              <w:rPr>
                <w:rFonts w:ascii="Century Gothic" w:hAnsi="Century Gothic" w:cs="Tahoma"/>
                <w:sz w:val="20"/>
                <w:szCs w:val="22"/>
              </w:rPr>
              <w:t>Wel</w:t>
            </w:r>
            <w:r w:rsidR="00E2438B" w:rsidRPr="00A1531E">
              <w:rPr>
                <w:rFonts w:ascii="Century Gothic" w:hAnsi="Century Gothic" w:cs="Tahoma"/>
                <w:sz w:val="20"/>
                <w:szCs w:val="22"/>
              </w:rPr>
              <w:t>l</w:t>
            </w:r>
            <w:r w:rsidRPr="00A1531E">
              <w:rPr>
                <w:rFonts w:ascii="Century Gothic" w:hAnsi="Century Gothic" w:cs="Tahoma"/>
                <w:sz w:val="20"/>
                <w:szCs w:val="22"/>
              </w:rPr>
              <w:t>comm</w:t>
            </w:r>
            <w:proofErr w:type="spellEnd"/>
            <w:r w:rsidRPr="00A1531E">
              <w:rPr>
                <w:rFonts w:ascii="Century Gothic" w:hAnsi="Century Gothic" w:cs="Tahoma"/>
                <w:sz w:val="20"/>
                <w:szCs w:val="22"/>
              </w:rPr>
              <w:t xml:space="preserve"> Screening to </w:t>
            </w:r>
            <w:proofErr w:type="spellStart"/>
            <w:r w:rsidRPr="00A1531E">
              <w:rPr>
                <w:rFonts w:ascii="Century Gothic" w:hAnsi="Century Gothic" w:cs="Tahoma"/>
                <w:sz w:val="20"/>
                <w:szCs w:val="22"/>
              </w:rPr>
              <w:t>to</w:t>
            </w:r>
            <w:proofErr w:type="spellEnd"/>
            <w:r w:rsidRPr="00A1531E">
              <w:rPr>
                <w:rFonts w:ascii="Century Gothic" w:hAnsi="Century Gothic" w:cs="Tahoma"/>
                <w:sz w:val="20"/>
                <w:szCs w:val="22"/>
              </w:rPr>
              <w:t xml:space="preserve"> support assessment and delivery of SALT</w:t>
            </w:r>
          </w:p>
        </w:tc>
        <w:tc>
          <w:tcPr>
            <w:tcW w:w="7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7C77" w14:textId="0D3C93FB" w:rsidR="00C5716E" w:rsidRPr="00A1531E" w:rsidRDefault="00BF2E64" w:rsidP="00C5716E">
            <w:pPr>
              <w:pStyle w:val="TableRowCentered"/>
              <w:spacing w:before="0" w:after="0"/>
              <w:jc w:val="left"/>
              <w:rPr>
                <w:rFonts w:ascii="Century Gothic" w:hAnsi="Century Gothic" w:cs="Tahoma"/>
                <w:color w:val="002060"/>
                <w:sz w:val="20"/>
              </w:rPr>
            </w:pPr>
            <w:r w:rsidRPr="00A1531E">
              <w:rPr>
                <w:rFonts w:ascii="Century Gothic" w:hAnsi="Century Gothic" w:cs="Tahoma"/>
                <w:color w:val="auto"/>
                <w:sz w:val="20"/>
              </w:rPr>
              <w:t xml:space="preserve">Employing a Speech and Language Therapist (SALT) to deliver targeted interventions and using tools like </w:t>
            </w:r>
            <w:proofErr w:type="spellStart"/>
            <w:r w:rsidRPr="00A1531E">
              <w:rPr>
                <w:rFonts w:ascii="Century Gothic" w:hAnsi="Century Gothic" w:cs="Tahoma"/>
                <w:color w:val="auto"/>
                <w:sz w:val="20"/>
              </w:rPr>
              <w:t>WellComm</w:t>
            </w:r>
            <w:proofErr w:type="spellEnd"/>
            <w:r w:rsidRPr="00A1531E">
              <w:rPr>
                <w:rFonts w:ascii="Century Gothic" w:hAnsi="Century Gothic" w:cs="Tahoma"/>
                <w:color w:val="auto"/>
                <w:sz w:val="20"/>
              </w:rPr>
              <w:t xml:space="preserve"> Screening are highly effective strategies for addressing speech, language, and communication needs. Research shows that early identification and intervention are critical for improving language skills, particularly in disadvantaged children, as these are foundational for academic success and social interaction. </w:t>
            </w:r>
            <w:proofErr w:type="spellStart"/>
            <w:r w:rsidRPr="00A1531E">
              <w:rPr>
                <w:rFonts w:ascii="Century Gothic" w:hAnsi="Century Gothic" w:cs="Tahoma"/>
                <w:color w:val="auto"/>
                <w:sz w:val="20"/>
              </w:rPr>
              <w:t>WellComm</w:t>
            </w:r>
            <w:proofErr w:type="spellEnd"/>
            <w:r w:rsidRPr="00A1531E">
              <w:rPr>
                <w:rFonts w:ascii="Century Gothic" w:hAnsi="Century Gothic" w:cs="Tahoma"/>
                <w:color w:val="auto"/>
                <w:sz w:val="20"/>
              </w:rPr>
              <w:t xml:space="preserve"> provides a reliable framework for assessing language development and tailoring interventions, while a SALT ensures specialised, evidence-based support that can accelerate progress and close communication gaps. </w:t>
            </w:r>
          </w:p>
          <w:p w14:paraId="38347A8E" w14:textId="65F356F4" w:rsidR="00C5716E" w:rsidRPr="00A1531E" w:rsidRDefault="00C5716E" w:rsidP="00A9310B">
            <w:pPr>
              <w:pStyle w:val="TableRowCentered"/>
              <w:spacing w:before="0" w:after="0"/>
              <w:ind w:left="0"/>
              <w:jc w:val="left"/>
              <w:rPr>
                <w:rFonts w:ascii="Century Gothic" w:hAnsi="Century Gothic" w:cs="Tahoma"/>
                <w:color w:val="auto"/>
                <w:sz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E5A8C" w14:textId="581EB2E7" w:rsidR="00A9310B" w:rsidRPr="00A1531E" w:rsidRDefault="00C5716E"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1,2</w:t>
            </w:r>
            <w:r w:rsidR="00335834" w:rsidRPr="00A1531E">
              <w:rPr>
                <w:rFonts w:ascii="Century Gothic" w:hAnsi="Century Gothic" w:cs="Tahoma"/>
                <w:color w:val="auto"/>
                <w:sz w:val="22"/>
              </w:rPr>
              <w:t>,3,7</w:t>
            </w:r>
          </w:p>
        </w:tc>
      </w:tr>
      <w:tr w:rsidR="00E23C22" w:rsidRPr="00A1531E" w14:paraId="694433D0" w14:textId="77777777" w:rsidTr="004F37A0">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9244D" w14:textId="0E9B2DE5" w:rsidR="00AD22CE" w:rsidRPr="00A1531E" w:rsidRDefault="00BF2E64" w:rsidP="00BF2E64">
            <w:pPr>
              <w:rPr>
                <w:rFonts w:ascii="Century Gothic" w:hAnsi="Century Gothic" w:cs="Tahoma"/>
                <w:sz w:val="20"/>
              </w:rPr>
            </w:pPr>
            <w:r w:rsidRPr="00A1531E">
              <w:rPr>
                <w:rFonts w:ascii="Century Gothic" w:hAnsi="Century Gothic" w:cs="Tahoma"/>
                <w:sz w:val="20"/>
              </w:rPr>
              <w:t>3</w:t>
            </w:r>
            <w:r w:rsidR="00305748" w:rsidRPr="00A1531E">
              <w:rPr>
                <w:rFonts w:ascii="Century Gothic" w:hAnsi="Century Gothic" w:cs="Tahoma"/>
                <w:sz w:val="20"/>
              </w:rPr>
              <w:t xml:space="preserve"> </w:t>
            </w:r>
            <w:r w:rsidR="001E03A4" w:rsidRPr="00A1531E">
              <w:rPr>
                <w:rFonts w:ascii="Century Gothic" w:hAnsi="Century Gothic" w:cs="Tahoma"/>
                <w:sz w:val="20"/>
              </w:rPr>
              <w:t>Teaching Assistants provide 1:1 or small group interventions during the afternoon sessions.</w:t>
            </w:r>
          </w:p>
        </w:tc>
        <w:tc>
          <w:tcPr>
            <w:tcW w:w="7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5810" w14:textId="071B89EB" w:rsidR="00AD22CE" w:rsidRPr="00A1531E" w:rsidRDefault="00DF0316" w:rsidP="00AD22CE">
            <w:pPr>
              <w:pStyle w:val="TableRowCentered"/>
              <w:spacing w:before="0" w:after="0"/>
              <w:jc w:val="left"/>
              <w:rPr>
                <w:rFonts w:ascii="Century Gothic" w:hAnsi="Century Gothic" w:cs="Tahoma"/>
                <w:color w:val="auto"/>
                <w:sz w:val="20"/>
              </w:rPr>
            </w:pPr>
            <w:r w:rsidRPr="00A1531E">
              <w:rPr>
                <w:rFonts w:ascii="Century Gothic" w:hAnsi="Century Gothic" w:cs="Tahoma"/>
                <w:color w:val="auto"/>
                <w:sz w:val="20"/>
              </w:rPr>
              <w:t>EEF evidence shows that one to one tuition is very effective and can increase progress to five months’ additional progress</w:t>
            </w:r>
            <w:r w:rsidR="00E23C22" w:rsidRPr="00A1531E">
              <w:rPr>
                <w:rFonts w:ascii="Century Gothic" w:hAnsi="Century Gothic" w:cs="Tahoma"/>
                <w:color w:val="auto"/>
                <w:sz w:val="20"/>
              </w:rPr>
              <w:t xml:space="preserve">. </w:t>
            </w:r>
            <w:r w:rsidRPr="00A1531E">
              <w:rPr>
                <w:rFonts w:ascii="Century Gothic" w:hAnsi="Century Gothic" w:cs="Tahoma"/>
                <w:color w:val="auto"/>
                <w:sz w:val="20"/>
              </w:rPr>
              <w:t>The tutor sessions will be focused on individual pupil needs in reading, writing and mathematics. The impact can be measured through our standardised testing and writing moderation sessions</w:t>
            </w:r>
          </w:p>
          <w:p w14:paraId="74C6FED9" w14:textId="77777777" w:rsidR="00A9310B" w:rsidRPr="00A1531E" w:rsidRDefault="00A9310B" w:rsidP="00AD22CE">
            <w:pPr>
              <w:pStyle w:val="TableRowCentered"/>
              <w:spacing w:before="0" w:after="0"/>
              <w:jc w:val="left"/>
              <w:rPr>
                <w:rFonts w:ascii="Century Gothic" w:hAnsi="Century Gothic" w:cs="Tahoma"/>
                <w:color w:val="auto"/>
                <w:sz w:val="20"/>
              </w:rPr>
            </w:pPr>
          </w:p>
          <w:p w14:paraId="2C427F9B" w14:textId="38F0F2B0" w:rsidR="00A9310B" w:rsidRPr="00A1531E" w:rsidRDefault="00A9310B" w:rsidP="00AD22CE">
            <w:pPr>
              <w:pStyle w:val="TableRowCentered"/>
              <w:spacing w:before="0" w:after="0"/>
              <w:jc w:val="left"/>
              <w:rPr>
                <w:rFonts w:ascii="Century Gothic" w:hAnsi="Century Gothic" w:cs="Tahoma"/>
                <w:color w:val="auto"/>
                <w:sz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62ACA" w14:textId="7B9327F9" w:rsidR="00AD22CE" w:rsidRPr="00A1531E" w:rsidRDefault="00335834"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1,2,</w:t>
            </w:r>
            <w:r w:rsidR="00BF2E64" w:rsidRPr="00A1531E">
              <w:rPr>
                <w:rFonts w:ascii="Century Gothic" w:hAnsi="Century Gothic" w:cs="Tahoma"/>
                <w:color w:val="auto"/>
                <w:sz w:val="22"/>
              </w:rPr>
              <w:t>3,</w:t>
            </w:r>
            <w:r w:rsidRPr="00A1531E">
              <w:rPr>
                <w:rFonts w:ascii="Century Gothic" w:hAnsi="Century Gothic" w:cs="Tahoma"/>
                <w:color w:val="auto"/>
                <w:sz w:val="22"/>
              </w:rPr>
              <w:t>7</w:t>
            </w:r>
          </w:p>
        </w:tc>
      </w:tr>
      <w:tr w:rsidR="00E23C22" w:rsidRPr="00A1531E" w14:paraId="022852E3" w14:textId="77777777" w:rsidTr="004F37A0">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F5F1" w14:textId="385F8B9B" w:rsidR="001E03A4" w:rsidRPr="00A1531E" w:rsidRDefault="004049E7" w:rsidP="00AD22CE">
            <w:pPr>
              <w:pStyle w:val="TableRow"/>
              <w:spacing w:before="0" w:after="0"/>
              <w:rPr>
                <w:rFonts w:ascii="Century Gothic" w:hAnsi="Century Gothic" w:cs="Tahoma"/>
                <w:sz w:val="20"/>
                <w:szCs w:val="22"/>
              </w:rPr>
            </w:pPr>
            <w:r w:rsidRPr="00A1531E">
              <w:rPr>
                <w:rFonts w:ascii="Century Gothic" w:hAnsi="Century Gothic" w:cs="Tahoma"/>
                <w:sz w:val="20"/>
                <w:szCs w:val="22"/>
              </w:rPr>
              <w:t>1</w:t>
            </w:r>
            <w:r w:rsidR="004C10B6" w:rsidRPr="00A1531E">
              <w:rPr>
                <w:rFonts w:ascii="Century Gothic" w:hAnsi="Century Gothic" w:cs="Tahoma"/>
                <w:sz w:val="20"/>
                <w:szCs w:val="22"/>
              </w:rPr>
              <w:t xml:space="preserve">x 0.4 FTE </w:t>
            </w:r>
            <w:r w:rsidR="00BF2E64" w:rsidRPr="00A1531E">
              <w:rPr>
                <w:rFonts w:ascii="Century Gothic" w:hAnsi="Century Gothic" w:cs="Tahoma"/>
                <w:sz w:val="20"/>
                <w:szCs w:val="22"/>
              </w:rPr>
              <w:t>a</w:t>
            </w:r>
            <w:r w:rsidR="001E03A4" w:rsidRPr="00A1531E">
              <w:rPr>
                <w:rFonts w:ascii="Century Gothic" w:hAnsi="Century Gothic" w:cs="Tahoma"/>
                <w:sz w:val="20"/>
                <w:szCs w:val="22"/>
              </w:rPr>
              <w:t xml:space="preserve">dditional tutoring to </w:t>
            </w:r>
            <w:r w:rsidR="004C10B6" w:rsidRPr="00A1531E">
              <w:rPr>
                <w:rFonts w:ascii="Century Gothic" w:hAnsi="Century Gothic" w:cs="Tahoma"/>
                <w:sz w:val="20"/>
                <w:szCs w:val="22"/>
              </w:rPr>
              <w:t>provide bespoke RW</w:t>
            </w:r>
            <w:r w:rsidR="00E23C22" w:rsidRPr="00A1531E">
              <w:rPr>
                <w:rFonts w:ascii="Century Gothic" w:hAnsi="Century Gothic" w:cs="Tahoma"/>
                <w:sz w:val="20"/>
                <w:szCs w:val="22"/>
              </w:rPr>
              <w:t xml:space="preserve">I </w:t>
            </w:r>
            <w:r w:rsidR="004C10B6" w:rsidRPr="00A1531E">
              <w:rPr>
                <w:rFonts w:ascii="Century Gothic" w:hAnsi="Century Gothic" w:cs="Tahoma"/>
                <w:sz w:val="20"/>
                <w:szCs w:val="22"/>
              </w:rPr>
              <w:t>phonic interventions.</w:t>
            </w:r>
          </w:p>
        </w:tc>
        <w:tc>
          <w:tcPr>
            <w:tcW w:w="7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8B329" w14:textId="7F99F3D6" w:rsidR="00E23C22" w:rsidRPr="00A1531E" w:rsidRDefault="00DF0316" w:rsidP="00E23C22">
            <w:pPr>
              <w:pStyle w:val="TableRowCentered"/>
              <w:spacing w:before="0" w:after="0"/>
              <w:jc w:val="left"/>
              <w:rPr>
                <w:rFonts w:ascii="Century Gothic" w:hAnsi="Century Gothic" w:cs="Tahoma"/>
                <w:color w:val="auto"/>
                <w:sz w:val="20"/>
              </w:rPr>
            </w:pPr>
            <w:r w:rsidRPr="00A1531E">
              <w:rPr>
                <w:rFonts w:ascii="Century Gothic" w:hAnsi="Century Gothic" w:cs="Tahoma"/>
                <w:color w:val="auto"/>
                <w:sz w:val="20"/>
              </w:rPr>
              <w:t xml:space="preserve">EEF evidence shows that one to one tuition is very effective and can increase progress to five months’ additional progress. </w:t>
            </w:r>
            <w:r w:rsidR="00E23C22" w:rsidRPr="00A1531E">
              <w:rPr>
                <w:rFonts w:ascii="Century Gothic" w:hAnsi="Century Gothic" w:cs="Tahoma"/>
                <w:color w:val="auto"/>
                <w:sz w:val="20"/>
              </w:rPr>
              <w:t xml:space="preserve">When this is married to Phonics interventions – the impact is even stronger. Many of our children have low starting points for C&amp;L and require additional phonics sessions to close the reading gap. These sessions are short and sharp and daily. </w:t>
            </w:r>
          </w:p>
          <w:p w14:paraId="5A22E044" w14:textId="4F17A3A8" w:rsidR="00A9310B" w:rsidRPr="00A1531E" w:rsidRDefault="00A9310B" w:rsidP="00A1531E">
            <w:pPr>
              <w:pStyle w:val="TableRowCentered"/>
              <w:spacing w:before="0" w:after="0"/>
              <w:ind w:left="0"/>
              <w:jc w:val="left"/>
              <w:rPr>
                <w:rFonts w:ascii="Century Gothic" w:hAnsi="Century Gothic" w:cs="Tahoma"/>
                <w:color w:val="auto"/>
                <w:sz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66A4" w14:textId="12A8665D" w:rsidR="001E03A4" w:rsidRPr="00A1531E" w:rsidRDefault="00335834"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1,2,</w:t>
            </w:r>
            <w:r w:rsidR="00BF2E64" w:rsidRPr="00A1531E">
              <w:rPr>
                <w:rFonts w:ascii="Century Gothic" w:hAnsi="Century Gothic" w:cs="Tahoma"/>
                <w:color w:val="auto"/>
                <w:sz w:val="22"/>
              </w:rPr>
              <w:t>3,</w:t>
            </w:r>
            <w:r w:rsidRPr="00A1531E">
              <w:rPr>
                <w:rFonts w:ascii="Century Gothic" w:hAnsi="Century Gothic" w:cs="Tahoma"/>
                <w:color w:val="auto"/>
                <w:sz w:val="22"/>
              </w:rPr>
              <w:t>7</w:t>
            </w:r>
          </w:p>
        </w:tc>
      </w:tr>
    </w:tbl>
    <w:p w14:paraId="7884A7BF" w14:textId="153094F1" w:rsidR="00AD22CE" w:rsidRPr="00A1531E" w:rsidRDefault="00AD22CE" w:rsidP="00AD22CE">
      <w:pPr>
        <w:spacing w:after="0" w:line="240" w:lineRule="auto"/>
        <w:rPr>
          <w:rFonts w:ascii="Century Gothic" w:hAnsi="Century Gothic" w:cs="Tahoma"/>
          <w:b/>
          <w:sz w:val="28"/>
          <w:szCs w:val="28"/>
        </w:rPr>
      </w:pPr>
    </w:p>
    <w:p w14:paraId="14244DE4" w14:textId="77777777" w:rsidR="00AD22CE" w:rsidRPr="00A1531E" w:rsidRDefault="00AD22CE" w:rsidP="00AD22CE">
      <w:pPr>
        <w:spacing w:after="0" w:line="240" w:lineRule="auto"/>
        <w:rPr>
          <w:rFonts w:ascii="Century Gothic" w:hAnsi="Century Gothic" w:cs="Tahoma"/>
          <w:b/>
          <w:sz w:val="24"/>
          <w:szCs w:val="28"/>
        </w:rPr>
      </w:pPr>
      <w:r w:rsidRPr="00A1531E">
        <w:rPr>
          <w:rFonts w:ascii="Century Gothic" w:hAnsi="Century Gothic" w:cs="Tahoma"/>
          <w:b/>
          <w:sz w:val="24"/>
          <w:szCs w:val="28"/>
        </w:rPr>
        <w:t>Wider strategies (for example, related to attendance, behaviour, wellbeing)</w:t>
      </w:r>
    </w:p>
    <w:p w14:paraId="4FCCCEE9" w14:textId="3B952345" w:rsidR="00AD22CE" w:rsidRPr="00A1531E" w:rsidRDefault="00AD22CE" w:rsidP="00AD22CE">
      <w:pPr>
        <w:spacing w:after="0" w:line="240" w:lineRule="auto"/>
        <w:rPr>
          <w:rFonts w:ascii="Century Gothic" w:hAnsi="Century Gothic" w:cs="Tahoma"/>
        </w:rPr>
      </w:pPr>
      <w:r w:rsidRPr="00A1531E">
        <w:rPr>
          <w:rFonts w:ascii="Century Gothic" w:hAnsi="Century Gothic" w:cs="Tahoma"/>
        </w:rPr>
        <w:t>Budgeted cost: £</w:t>
      </w:r>
      <w:r w:rsidR="00A1531E" w:rsidRPr="00A1531E">
        <w:rPr>
          <w:rFonts w:ascii="Century Gothic" w:hAnsi="Century Gothic" w:cs="Tahoma"/>
        </w:rPr>
        <w:t>45,242</w:t>
      </w:r>
    </w:p>
    <w:tbl>
      <w:tblPr>
        <w:tblW w:w="5000" w:type="pct"/>
        <w:tblCellMar>
          <w:left w:w="10" w:type="dxa"/>
          <w:right w:w="10" w:type="dxa"/>
        </w:tblCellMar>
        <w:tblLook w:val="04A0" w:firstRow="1" w:lastRow="0" w:firstColumn="1" w:lastColumn="0" w:noHBand="0" w:noVBand="1"/>
      </w:tblPr>
      <w:tblGrid>
        <w:gridCol w:w="2543"/>
        <w:gridCol w:w="6614"/>
        <w:gridCol w:w="1605"/>
      </w:tblGrid>
      <w:tr w:rsidR="001F45AB" w:rsidRPr="00A1531E" w14:paraId="2B951DEC" w14:textId="77777777" w:rsidTr="003977FE">
        <w:tc>
          <w:tcPr>
            <w:tcW w:w="2543"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7F2AAB7D" w14:textId="77777777" w:rsidR="00AD22CE" w:rsidRPr="00A1531E" w:rsidRDefault="00AD22CE" w:rsidP="00AD22CE">
            <w:pPr>
              <w:pStyle w:val="TableHeader"/>
              <w:spacing w:before="0" w:after="0"/>
              <w:jc w:val="left"/>
              <w:rPr>
                <w:rFonts w:ascii="Century Gothic" w:hAnsi="Century Gothic" w:cs="Tahoma"/>
                <w:color w:val="auto"/>
                <w:sz w:val="22"/>
              </w:rPr>
            </w:pPr>
            <w:r w:rsidRPr="00A1531E">
              <w:rPr>
                <w:rFonts w:ascii="Century Gothic" w:hAnsi="Century Gothic" w:cs="Tahoma"/>
                <w:color w:val="auto"/>
                <w:sz w:val="22"/>
              </w:rPr>
              <w:t>Activity</w:t>
            </w:r>
          </w:p>
        </w:tc>
        <w:tc>
          <w:tcPr>
            <w:tcW w:w="6614"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301DB5D" w14:textId="1AB2FB73" w:rsidR="00AD22CE" w:rsidRPr="00A1531E" w:rsidRDefault="00AD22CE" w:rsidP="00AD22CE">
            <w:pPr>
              <w:pStyle w:val="TableHeader"/>
              <w:spacing w:before="0" w:after="0"/>
              <w:jc w:val="left"/>
              <w:rPr>
                <w:rFonts w:ascii="Century Gothic" w:hAnsi="Century Gothic" w:cs="Tahoma"/>
                <w:color w:val="auto"/>
                <w:sz w:val="22"/>
              </w:rPr>
            </w:pPr>
            <w:r w:rsidRPr="00A1531E">
              <w:rPr>
                <w:rFonts w:ascii="Century Gothic" w:hAnsi="Century Gothic" w:cs="Tahoma"/>
                <w:color w:val="auto"/>
                <w:sz w:val="22"/>
              </w:rPr>
              <w:t>Evidence that supports this approach</w:t>
            </w:r>
          </w:p>
        </w:tc>
        <w:tc>
          <w:tcPr>
            <w:tcW w:w="1605"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1949497E" w14:textId="77777777" w:rsidR="00AD22CE" w:rsidRPr="00A1531E" w:rsidRDefault="00AD22CE" w:rsidP="00AD22CE">
            <w:pPr>
              <w:pStyle w:val="TableHeader"/>
              <w:spacing w:before="0" w:after="0"/>
              <w:jc w:val="left"/>
              <w:rPr>
                <w:rFonts w:ascii="Century Gothic" w:hAnsi="Century Gothic" w:cs="Tahoma"/>
                <w:color w:val="auto"/>
                <w:sz w:val="22"/>
              </w:rPr>
            </w:pPr>
            <w:r w:rsidRPr="00A1531E">
              <w:rPr>
                <w:rFonts w:ascii="Century Gothic" w:hAnsi="Century Gothic" w:cs="Tahoma"/>
                <w:color w:val="auto"/>
                <w:sz w:val="22"/>
              </w:rPr>
              <w:t>Challenge number(s) addressed</w:t>
            </w:r>
          </w:p>
        </w:tc>
      </w:tr>
      <w:tr w:rsidR="001F45AB" w:rsidRPr="00A1531E" w14:paraId="5F67B607" w14:textId="77777777" w:rsidTr="003977FE">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BBD7" w14:textId="77777777" w:rsidR="00AD22CE" w:rsidRPr="00A1531E" w:rsidRDefault="001E03A4" w:rsidP="00AD22CE">
            <w:pPr>
              <w:pStyle w:val="TableRow"/>
              <w:spacing w:before="0" w:after="0"/>
              <w:rPr>
                <w:rFonts w:ascii="Century Gothic" w:hAnsi="Century Gothic" w:cs="Tahoma"/>
                <w:sz w:val="20"/>
                <w:szCs w:val="20"/>
              </w:rPr>
            </w:pPr>
            <w:r w:rsidRPr="00A1531E">
              <w:rPr>
                <w:rFonts w:ascii="Century Gothic" w:hAnsi="Century Gothic" w:cs="Tahoma"/>
                <w:sz w:val="20"/>
                <w:szCs w:val="20"/>
              </w:rPr>
              <w:t>To ensure Pupil Premium children are able to access extra-curricular opportunities including clubs, trips and residentials by providing subsidised costings where needed.</w:t>
            </w:r>
          </w:p>
          <w:p w14:paraId="148B148E" w14:textId="77777777" w:rsidR="00C248B1" w:rsidRPr="00A1531E" w:rsidRDefault="00C248B1" w:rsidP="00AD22CE">
            <w:pPr>
              <w:pStyle w:val="TableRow"/>
              <w:spacing w:before="0" w:after="0"/>
              <w:rPr>
                <w:rFonts w:ascii="Century Gothic" w:hAnsi="Century Gothic" w:cs="Tahoma"/>
                <w:color w:val="auto"/>
                <w:sz w:val="20"/>
                <w:szCs w:val="20"/>
              </w:rPr>
            </w:pPr>
          </w:p>
          <w:p w14:paraId="3D5DD1F3" w14:textId="77777777" w:rsidR="00C248B1" w:rsidRPr="00A1531E" w:rsidRDefault="00C248B1" w:rsidP="00AD22CE">
            <w:pPr>
              <w:pStyle w:val="TableRow"/>
              <w:spacing w:before="0" w:after="0"/>
              <w:rPr>
                <w:rFonts w:ascii="Century Gothic" w:hAnsi="Century Gothic" w:cs="Tahoma"/>
                <w:color w:val="auto"/>
                <w:sz w:val="20"/>
                <w:szCs w:val="20"/>
              </w:rPr>
            </w:pPr>
          </w:p>
          <w:p w14:paraId="12A9B497" w14:textId="36A04402" w:rsidR="00C248B1" w:rsidRPr="00A1531E" w:rsidRDefault="00C248B1" w:rsidP="00AD22CE">
            <w:pPr>
              <w:pStyle w:val="TableRow"/>
              <w:spacing w:before="0" w:after="0"/>
              <w:rPr>
                <w:rFonts w:ascii="Century Gothic" w:hAnsi="Century Gothic" w:cs="Tahoma"/>
                <w:color w:val="auto"/>
                <w:sz w:val="20"/>
                <w:szCs w:val="20"/>
              </w:rPr>
            </w:pP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52E6" w14:textId="120A7D00" w:rsidR="007C3052" w:rsidRPr="00A1531E" w:rsidRDefault="007C3052" w:rsidP="003977FE">
            <w:pPr>
              <w:rPr>
                <w:rFonts w:ascii="Century Gothic" w:hAnsi="Century Gothic"/>
                <w:sz w:val="20"/>
                <w:szCs w:val="20"/>
              </w:rPr>
            </w:pPr>
            <w:r w:rsidRPr="00A1531E">
              <w:rPr>
                <w:rFonts w:ascii="Century Gothic" w:hAnsi="Century Gothic"/>
                <w:sz w:val="20"/>
                <w:szCs w:val="20"/>
              </w:rPr>
              <w:t xml:space="preserve">Outdoor learning has been shown to build self-esteem and health, as well as increasing cultural capital. We are therefore </w:t>
            </w:r>
            <w:r w:rsidR="00BF2E64" w:rsidRPr="00A1531E">
              <w:rPr>
                <w:rFonts w:ascii="Century Gothic" w:hAnsi="Century Gothic"/>
                <w:sz w:val="20"/>
                <w:szCs w:val="20"/>
              </w:rPr>
              <w:t xml:space="preserve">continuing to </w:t>
            </w:r>
            <w:r w:rsidRPr="00A1531E">
              <w:rPr>
                <w:rFonts w:ascii="Century Gothic" w:hAnsi="Century Gothic"/>
                <w:sz w:val="20"/>
                <w:szCs w:val="20"/>
              </w:rPr>
              <w:t xml:space="preserve">invest in OPAL play aligning our PPG with PE premium funding. </w:t>
            </w:r>
          </w:p>
          <w:p w14:paraId="1381ADC5" w14:textId="55B0C1BC" w:rsidR="00AD22CE" w:rsidRPr="00A1531E" w:rsidRDefault="00BF2E64" w:rsidP="003977FE">
            <w:pPr>
              <w:rPr>
                <w:rFonts w:ascii="Century Gothic" w:hAnsi="Century Gothic"/>
                <w:color w:val="002060"/>
                <w:sz w:val="20"/>
                <w:szCs w:val="20"/>
              </w:rPr>
            </w:pPr>
            <w:r w:rsidRPr="00A1531E">
              <w:rPr>
                <w:rFonts w:ascii="Century Gothic" w:hAnsi="Century Gothic"/>
                <w:sz w:val="20"/>
                <w:szCs w:val="20"/>
              </w:rPr>
              <w:t xml:space="preserve">Research </w:t>
            </w:r>
            <w:r w:rsidR="003977FE" w:rsidRPr="00A1531E">
              <w:rPr>
                <w:rFonts w:ascii="Century Gothic" w:hAnsi="Century Gothic"/>
                <w:sz w:val="20"/>
                <w:szCs w:val="20"/>
              </w:rPr>
              <w:t xml:space="preserve">also </w:t>
            </w:r>
            <w:r w:rsidRPr="00A1531E">
              <w:rPr>
                <w:rFonts w:ascii="Century Gothic" w:hAnsi="Century Gothic"/>
                <w:sz w:val="20"/>
                <w:szCs w:val="20"/>
              </w:rPr>
              <w:t>shows that participation in enrichment activities, such as trips and residentials, significantly enhances academic achievement, social skills, and self-esteem, with particularly strong benefits for disadvantaged students (EEF). Financial barriers are a major obstacle for PPG families, limiting access to cultural capital and experiential learning opportunities (Sutton Trust, 2014). Subsidizing these activities and providing targeted support can bridge this gap, fostering engagement, aspiration, and social mobility.</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418C8" w14:textId="6AF06926" w:rsidR="00AD22CE" w:rsidRPr="00A1531E" w:rsidRDefault="003977FE"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1,2</w:t>
            </w:r>
            <w:r w:rsidR="00335834" w:rsidRPr="00A1531E">
              <w:rPr>
                <w:rFonts w:ascii="Century Gothic" w:hAnsi="Century Gothic" w:cs="Tahoma"/>
                <w:color w:val="auto"/>
                <w:sz w:val="22"/>
              </w:rPr>
              <w:t>,4,6</w:t>
            </w:r>
            <w:r w:rsidRPr="00A1531E">
              <w:rPr>
                <w:rFonts w:ascii="Century Gothic" w:hAnsi="Century Gothic" w:cs="Tahoma"/>
                <w:color w:val="auto"/>
                <w:sz w:val="22"/>
              </w:rPr>
              <w:t>,</w:t>
            </w:r>
            <w:r w:rsidR="00335834" w:rsidRPr="00A1531E">
              <w:rPr>
                <w:rFonts w:ascii="Century Gothic" w:hAnsi="Century Gothic" w:cs="Tahoma"/>
                <w:color w:val="auto"/>
                <w:sz w:val="22"/>
              </w:rPr>
              <w:t>8</w:t>
            </w:r>
          </w:p>
        </w:tc>
      </w:tr>
      <w:tr w:rsidR="007C3052" w:rsidRPr="00A1531E" w14:paraId="7078B66B" w14:textId="77777777" w:rsidTr="003977FE">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447E" w14:textId="190AE225" w:rsidR="007C3052" w:rsidRPr="00A1531E" w:rsidRDefault="003977FE" w:rsidP="001E03A4">
            <w:pPr>
              <w:rPr>
                <w:rFonts w:ascii="Century Gothic" w:hAnsi="Century Gothic" w:cs="Tahoma"/>
                <w:sz w:val="20"/>
                <w:szCs w:val="20"/>
              </w:rPr>
            </w:pPr>
            <w:r w:rsidRPr="00A1531E">
              <w:rPr>
                <w:rFonts w:ascii="Century Gothic" w:hAnsi="Century Gothic" w:cs="Tahoma"/>
                <w:sz w:val="20"/>
                <w:szCs w:val="20"/>
              </w:rPr>
              <w:t>Employ an a</w:t>
            </w:r>
            <w:r w:rsidR="007C3052" w:rsidRPr="00A1531E">
              <w:rPr>
                <w:rFonts w:ascii="Century Gothic" w:hAnsi="Century Gothic" w:cs="Tahoma"/>
                <w:sz w:val="20"/>
                <w:szCs w:val="20"/>
              </w:rPr>
              <w:t xml:space="preserve">ttendance and Safeguarding Officer to lead </w:t>
            </w:r>
            <w:r w:rsidR="007C3052" w:rsidRPr="00A1531E">
              <w:rPr>
                <w:rFonts w:ascii="Century Gothic" w:hAnsi="Century Gothic" w:cs="Tahoma"/>
                <w:sz w:val="20"/>
                <w:szCs w:val="20"/>
              </w:rPr>
              <w:lastRenderedPageBreak/>
              <w:t>attendance strategy and to analyse attendance and develop school procedures to support families to raise attendance/</w:t>
            </w:r>
            <w:r w:rsidRPr="00A1531E">
              <w:rPr>
                <w:rFonts w:ascii="Century Gothic" w:hAnsi="Century Gothic" w:cs="Tahoma"/>
                <w:sz w:val="20"/>
                <w:szCs w:val="20"/>
              </w:rPr>
              <w:t xml:space="preserve">      </w:t>
            </w:r>
            <w:r w:rsidR="007C3052" w:rsidRPr="00A1531E">
              <w:rPr>
                <w:rFonts w:ascii="Century Gothic" w:hAnsi="Century Gothic" w:cs="Tahoma"/>
                <w:sz w:val="20"/>
                <w:szCs w:val="20"/>
              </w:rPr>
              <w:t>punctuality</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F341F" w14:textId="528544E1" w:rsidR="007C3052" w:rsidRPr="00A1531E" w:rsidRDefault="003977FE" w:rsidP="00C248B1">
            <w:pPr>
              <w:shd w:val="clear" w:color="auto" w:fill="FFFFFF"/>
              <w:spacing w:after="100" w:afterAutospacing="1" w:line="240" w:lineRule="auto"/>
              <w:rPr>
                <w:rFonts w:ascii="Century Gothic" w:hAnsi="Century Gothic" w:cs="Arial"/>
                <w:bCs/>
                <w:iCs/>
                <w:color w:val="262626" w:themeColor="text1" w:themeTint="D9"/>
                <w:sz w:val="20"/>
                <w:szCs w:val="20"/>
              </w:rPr>
            </w:pPr>
            <w:r w:rsidRPr="00A1531E">
              <w:rPr>
                <w:rFonts w:ascii="Century Gothic" w:eastAsia="Times New Roman" w:hAnsi="Century Gothic" w:cs="Arial"/>
                <w:bCs/>
                <w:iCs/>
                <w:color w:val="0D0D0D"/>
                <w:sz w:val="20"/>
                <w:szCs w:val="20"/>
                <w:lang w:eastAsia="en-GB"/>
              </w:rPr>
              <w:lastRenderedPageBreak/>
              <w:t xml:space="preserve">Employing an Attendance and Safeguarding Officer to lead attendance strategy is an evidence-based approach to improving attendance and punctuality, particularly among disadvantaged families. Research from the Department for </w:t>
            </w:r>
            <w:r w:rsidRPr="00A1531E">
              <w:rPr>
                <w:rFonts w:ascii="Century Gothic" w:eastAsia="Times New Roman" w:hAnsi="Century Gothic" w:cs="Arial"/>
                <w:bCs/>
                <w:iCs/>
                <w:color w:val="0D0D0D"/>
                <w:sz w:val="20"/>
                <w:szCs w:val="20"/>
                <w:lang w:eastAsia="en-GB"/>
              </w:rPr>
              <w:lastRenderedPageBreak/>
              <w:t>Education (DfE, 2016) highlights a strong link between attendance and academic performance, showing that even small improvements in attendance can lead to significant gains in learning. Analysing attendance data enables early identification of patterns and barriers, while tailored support for families helps address underlying issues, such as safeguarding concerns or logistical challenges. This role ensures a proactive, systematic approach to raising attendance and supporting pupil success.</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5264" w14:textId="57A0259B" w:rsidR="007C3052" w:rsidRPr="00A1531E" w:rsidRDefault="00335834"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0"/>
              </w:rPr>
              <w:lastRenderedPageBreak/>
              <w:t>1,2,3,4,5,6,7,8</w:t>
            </w:r>
          </w:p>
        </w:tc>
      </w:tr>
      <w:tr w:rsidR="001F45AB" w:rsidRPr="00A1531E" w14:paraId="2EFE42C5" w14:textId="77777777" w:rsidTr="003977FE">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11F9" w14:textId="77777777" w:rsidR="003977FE" w:rsidRPr="00A1531E" w:rsidRDefault="003977FE" w:rsidP="003977FE">
            <w:pPr>
              <w:pStyle w:val="TableRow"/>
              <w:spacing w:after="0"/>
              <w:ind w:left="0"/>
              <w:rPr>
                <w:rFonts w:ascii="Century Gothic" w:hAnsi="Century Gothic" w:cs="Tahoma"/>
                <w:color w:val="auto"/>
                <w:sz w:val="22"/>
              </w:rPr>
            </w:pPr>
            <w:r w:rsidRPr="00A1531E">
              <w:rPr>
                <w:rFonts w:ascii="Century Gothic" w:hAnsi="Century Gothic" w:cs="Tahoma"/>
                <w:color w:val="auto"/>
                <w:sz w:val="22"/>
              </w:rPr>
              <w:t>Implement a bespoke model of behavioural, social and emotional</w:t>
            </w:r>
          </w:p>
          <w:p w14:paraId="6E114084" w14:textId="77777777" w:rsidR="003977FE" w:rsidRPr="00A1531E" w:rsidRDefault="003977FE" w:rsidP="003977FE">
            <w:pPr>
              <w:pStyle w:val="TableRow"/>
              <w:spacing w:before="0" w:after="0"/>
              <w:ind w:left="0"/>
              <w:rPr>
                <w:rFonts w:ascii="Century Gothic" w:hAnsi="Century Gothic" w:cs="Tahoma"/>
                <w:color w:val="auto"/>
                <w:sz w:val="22"/>
              </w:rPr>
            </w:pPr>
            <w:r w:rsidRPr="00A1531E">
              <w:rPr>
                <w:rFonts w:ascii="Century Gothic" w:hAnsi="Century Gothic" w:cs="Tahoma"/>
                <w:color w:val="auto"/>
                <w:sz w:val="22"/>
              </w:rPr>
              <w:t>interventions.</w:t>
            </w:r>
          </w:p>
          <w:p w14:paraId="28BF10AC" w14:textId="26E4F799" w:rsidR="00AD22CE" w:rsidRPr="00A1531E" w:rsidRDefault="003977FE" w:rsidP="003977FE">
            <w:pPr>
              <w:rPr>
                <w:rFonts w:ascii="Century Gothic" w:hAnsi="Century Gothic" w:cs="Tahoma"/>
                <w:sz w:val="20"/>
                <w:szCs w:val="20"/>
              </w:rPr>
            </w:pPr>
            <w:r w:rsidRPr="00A1531E">
              <w:rPr>
                <w:rFonts w:ascii="Century Gothic" w:hAnsi="Century Gothic" w:cs="Tahoma"/>
              </w:rPr>
              <w:t>(Cat)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F6010" w14:textId="23A93B5A" w:rsidR="001F45AB" w:rsidRPr="00A1531E" w:rsidRDefault="003977FE" w:rsidP="00C248B1">
            <w:pPr>
              <w:pStyle w:val="TableRowCentered"/>
              <w:spacing w:before="0" w:after="0"/>
              <w:ind w:left="0"/>
              <w:jc w:val="left"/>
              <w:rPr>
                <w:rFonts w:ascii="Century Gothic" w:hAnsi="Century Gothic" w:cs="Tahoma"/>
                <w:color w:val="auto"/>
                <w:sz w:val="20"/>
              </w:rPr>
            </w:pPr>
            <w:r w:rsidRPr="00A1531E">
              <w:rPr>
                <w:rFonts w:ascii="Century Gothic" w:hAnsi="Century Gothic" w:cs="Tahoma"/>
                <w:color w:val="auto"/>
                <w:sz w:val="20"/>
              </w:rPr>
              <w:t>Building on the success of nurture and behaviour support sessions by our team of skilled staff, it is considered beneficial to continue to further develop this area. A similar theme remains apparent, that many of our disadvantaged children require additional support from the learning mentor and support staff to ensure they are ready to fully access the curriculum, engage positively and develop self-esteem and confidence within lessons. This approach has clearly accelerated progress and raised attainment outcomes higher than they were previously on track to achieve. There is also the rationale of a wider school benefit, where less disruption within classes means an environment more conducive to learning for everyone</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2DE4" w14:textId="5DDF68FD" w:rsidR="00AD22CE" w:rsidRPr="00A1531E" w:rsidRDefault="003977FE" w:rsidP="00AD22C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1,2,4,5,8</w:t>
            </w:r>
          </w:p>
        </w:tc>
      </w:tr>
      <w:tr w:rsidR="00E2438B" w:rsidRPr="00A1531E" w14:paraId="29BA9793" w14:textId="77777777" w:rsidTr="00A1531E">
        <w:trPr>
          <w:trHeight w:val="2994"/>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E97DC" w14:textId="359FB691" w:rsidR="00E2438B" w:rsidRPr="00A1531E" w:rsidRDefault="003977FE" w:rsidP="001E03A4">
            <w:pPr>
              <w:rPr>
                <w:rFonts w:ascii="Century Gothic" w:hAnsi="Century Gothic" w:cs="Tahoma"/>
                <w:sz w:val="20"/>
                <w:szCs w:val="20"/>
              </w:rPr>
            </w:pPr>
            <w:r w:rsidRPr="00A1531E">
              <w:rPr>
                <w:rFonts w:ascii="Century Gothic" w:hAnsi="Century Gothic" w:cs="Tahoma"/>
                <w:sz w:val="20"/>
                <w:szCs w:val="20"/>
              </w:rPr>
              <w:t>Appoint a SWANS Mental Health Lead to provide targeted support one day per week helping children address mental health challenges, recover from trauma, and overcome barriers to learning.</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7E79" w14:textId="479F3C34" w:rsidR="00E2438B" w:rsidRPr="00A1531E" w:rsidRDefault="003977FE" w:rsidP="00C248B1">
            <w:pPr>
              <w:spacing w:line="276" w:lineRule="auto"/>
              <w:rPr>
                <w:rFonts w:ascii="Century Gothic" w:hAnsi="Century Gothic" w:cs="Tahoma"/>
                <w:b/>
                <w:color w:val="2B3A42"/>
                <w:sz w:val="20"/>
                <w:szCs w:val="20"/>
                <w:lang w:val="en"/>
              </w:rPr>
            </w:pPr>
            <w:r w:rsidRPr="00A1531E">
              <w:rPr>
                <w:rFonts w:ascii="Century Gothic" w:hAnsi="Century Gothic"/>
                <w:sz w:val="20"/>
                <w:szCs w:val="20"/>
              </w:rPr>
              <w:t>Providing access to a dedicated Mental Health Lead ensures timely, targeted support for children facing mental health challenges or recovering from trauma. Research by Public Health England (2015) highlights that poor mental health can significantly impact concentration, resilience, and overall academic performance. Early intervention from trained professionals can help children develop coping strategies, reduce emotional distress, and re-engage with learning. Trauma-informed practices have been shown to create a safe, supportive environment, fostering recovery and enabling students to reach their full potential.</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58EE" w14:textId="40AC8946" w:rsidR="00E2438B" w:rsidRPr="00A1531E" w:rsidRDefault="00E2438B" w:rsidP="00AD22CE">
            <w:pPr>
              <w:pStyle w:val="TableRowCentered"/>
              <w:spacing w:before="0" w:after="0"/>
              <w:jc w:val="left"/>
              <w:rPr>
                <w:rFonts w:ascii="Century Gothic" w:hAnsi="Century Gothic" w:cs="Tahoma"/>
                <w:color w:val="auto"/>
                <w:sz w:val="20"/>
              </w:rPr>
            </w:pPr>
            <w:r w:rsidRPr="00A1531E">
              <w:rPr>
                <w:rFonts w:ascii="Century Gothic" w:hAnsi="Century Gothic" w:cs="Tahoma"/>
                <w:color w:val="auto"/>
                <w:sz w:val="20"/>
              </w:rPr>
              <w:t>1,2,3,4,5,7,8</w:t>
            </w:r>
          </w:p>
        </w:tc>
      </w:tr>
      <w:tr w:rsidR="001F45AB" w:rsidRPr="00A1531E" w14:paraId="0FA34736" w14:textId="77777777" w:rsidTr="003977FE">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D111B" w14:textId="4A475421" w:rsidR="001E03A4" w:rsidRPr="00A1531E" w:rsidRDefault="003977FE" w:rsidP="001E03A4">
            <w:pPr>
              <w:rPr>
                <w:rFonts w:ascii="Century Gothic" w:hAnsi="Century Gothic" w:cs="Tahoma"/>
                <w:sz w:val="20"/>
                <w:szCs w:val="20"/>
              </w:rPr>
            </w:pPr>
            <w:r w:rsidRPr="00A1531E">
              <w:rPr>
                <w:rFonts w:ascii="Century Gothic" w:hAnsi="Century Gothic" w:cs="Tahoma"/>
                <w:sz w:val="20"/>
                <w:szCs w:val="20"/>
              </w:rPr>
              <w:t>Employ a 0.5</w:t>
            </w:r>
            <w:r w:rsidR="001E03A4" w:rsidRPr="00A1531E">
              <w:rPr>
                <w:rFonts w:ascii="Century Gothic" w:hAnsi="Century Gothic" w:cs="Tahoma"/>
                <w:sz w:val="20"/>
                <w:szCs w:val="20"/>
              </w:rPr>
              <w:t xml:space="preserve"> Learning</w:t>
            </w:r>
          </w:p>
          <w:p w14:paraId="25C6F3BB" w14:textId="340A8CAE" w:rsidR="001E03A4" w:rsidRPr="00A1531E" w:rsidRDefault="001E03A4" w:rsidP="001E03A4">
            <w:pPr>
              <w:rPr>
                <w:rFonts w:ascii="Century Gothic" w:hAnsi="Century Gothic" w:cs="Tahoma"/>
                <w:sz w:val="20"/>
                <w:szCs w:val="20"/>
              </w:rPr>
            </w:pPr>
            <w:r w:rsidRPr="00A1531E">
              <w:rPr>
                <w:rFonts w:ascii="Century Gothic" w:hAnsi="Century Gothic" w:cs="Tahoma"/>
                <w:sz w:val="20"/>
                <w:szCs w:val="20"/>
              </w:rPr>
              <w:t xml:space="preserve">Mentor to support the emotional well- being of children, </w:t>
            </w:r>
            <w:r w:rsidR="003977FE" w:rsidRPr="00A1531E">
              <w:rPr>
                <w:rFonts w:ascii="Century Gothic" w:hAnsi="Century Gothic" w:cs="Tahoma"/>
                <w:sz w:val="20"/>
                <w:szCs w:val="20"/>
              </w:rPr>
              <w:t>providing</w:t>
            </w:r>
            <w:r w:rsidRPr="00A1531E">
              <w:rPr>
                <w:rFonts w:ascii="Century Gothic" w:hAnsi="Century Gothic" w:cs="Tahoma"/>
                <w:sz w:val="20"/>
                <w:szCs w:val="20"/>
              </w:rPr>
              <w:t xml:space="preserve"> support with social skills and anxiety</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0547" w14:textId="7B627138" w:rsidR="00A9310B" w:rsidRPr="00A1531E" w:rsidRDefault="003977FE" w:rsidP="00C248B1">
            <w:pPr>
              <w:pStyle w:val="TableRowCentered"/>
              <w:spacing w:before="0" w:after="0"/>
              <w:ind w:left="0"/>
              <w:jc w:val="left"/>
              <w:rPr>
                <w:rFonts w:ascii="Century Gothic" w:hAnsi="Century Gothic" w:cs="Tahoma"/>
                <w:color w:val="auto"/>
                <w:sz w:val="20"/>
              </w:rPr>
            </w:pPr>
            <w:r w:rsidRPr="00A1531E">
              <w:rPr>
                <w:rFonts w:ascii="Century Gothic" w:hAnsi="Century Gothic"/>
                <w:sz w:val="20"/>
              </w:rPr>
              <w:t>Employing a 0.5 Learning Mentor to support children’s emotional well-being addresses key barriers to learning, such as social skill deficits and anxiety. Research by the Education Endowment Foundation (EEF) highlights that targeted social and emotional interventions can lead to improved self-regulation, peer relationships, and academic outcomes, particularly for disadvantaged students. A Learning Mentor provides personalised support, helping children build confidence, reduce anxiety, and develop essential social skills, which are foundational for both learning and personal development. This role ensures children are better equipped to engage in their education and thrive in school.</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6569" w14:textId="674892C4" w:rsidR="001E03A4" w:rsidRPr="00A1531E" w:rsidRDefault="00335834" w:rsidP="00AD22CE">
            <w:pPr>
              <w:pStyle w:val="TableRowCentered"/>
              <w:spacing w:before="0" w:after="0"/>
              <w:jc w:val="left"/>
              <w:rPr>
                <w:rFonts w:ascii="Century Gothic" w:hAnsi="Century Gothic" w:cs="Tahoma"/>
                <w:color w:val="auto"/>
                <w:sz w:val="20"/>
              </w:rPr>
            </w:pPr>
            <w:r w:rsidRPr="00A1531E">
              <w:rPr>
                <w:rFonts w:ascii="Century Gothic" w:hAnsi="Century Gothic" w:cs="Tahoma"/>
                <w:color w:val="auto"/>
                <w:sz w:val="20"/>
              </w:rPr>
              <w:t>1,2,3,4,5,7,8</w:t>
            </w:r>
          </w:p>
        </w:tc>
      </w:tr>
      <w:tr w:rsidR="003977FE" w:rsidRPr="00A1531E" w14:paraId="06BE284A" w14:textId="77777777" w:rsidTr="003977FE">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FB32E" w14:textId="3BCA66D2" w:rsidR="003977FE" w:rsidRPr="00A1531E" w:rsidRDefault="003977FE" w:rsidP="003977FE">
            <w:pPr>
              <w:rPr>
                <w:rFonts w:ascii="Century Gothic" w:hAnsi="Century Gothic" w:cs="Tahoma"/>
                <w:sz w:val="20"/>
                <w:szCs w:val="20"/>
              </w:rPr>
            </w:pPr>
            <w:r w:rsidRPr="00A1531E">
              <w:rPr>
                <w:rFonts w:ascii="Century Gothic" w:hAnsi="Century Gothic" w:cs="Tahoma"/>
                <w:sz w:val="20"/>
              </w:rPr>
              <w:t>Implement a Well-being and Aspiration Programme," combining weekly workshops, aspiration days, dedicated mental health support, and resilience-focused lessons to reduce anxiety, improve mental health, and build aspirations for children and their families.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9F236" w14:textId="339366D6" w:rsidR="003977FE" w:rsidRPr="00A1531E" w:rsidRDefault="003977FE" w:rsidP="003977FE">
            <w:pPr>
              <w:pStyle w:val="TableRowCentered"/>
              <w:spacing w:before="0" w:after="0"/>
              <w:jc w:val="left"/>
              <w:rPr>
                <w:rFonts w:ascii="Century Gothic" w:hAnsi="Century Gothic" w:cs="Tahoma"/>
                <w:noProof/>
                <w:sz w:val="20"/>
              </w:rPr>
            </w:pPr>
            <w:r w:rsidRPr="00A1531E">
              <w:rPr>
                <w:rFonts w:ascii="Century Gothic" w:hAnsi="Century Gothic" w:cs="Tahoma"/>
                <w:color w:val="auto"/>
                <w:sz w:val="20"/>
              </w:rPr>
              <w:t xml:space="preserve">Research demonstrates that addressing mental health and aspirations through school-based interventions significantly improves academic and social outcomes. Parental engagement has been shown to enhance pupil motivation and achievement (EEF), while mental health support reduces anxiety and fosters a positive learning environment (Public Health England). Exposure to role models and discussions about future careers increases aspirations and long-term success (Hart et al., 2016). Additionally, resilience training and a growth mindset approach enhanced perseverance and emotional regulation, further supports academic progress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DB6E4" w14:textId="4E948A88" w:rsidR="003977FE" w:rsidRPr="00A1531E" w:rsidRDefault="003977FE" w:rsidP="003977FE">
            <w:pPr>
              <w:pStyle w:val="TableRowCentered"/>
              <w:spacing w:before="0" w:after="0"/>
              <w:jc w:val="left"/>
              <w:rPr>
                <w:rFonts w:ascii="Century Gothic" w:hAnsi="Century Gothic" w:cs="Tahoma"/>
                <w:color w:val="auto"/>
                <w:sz w:val="22"/>
              </w:rPr>
            </w:pPr>
            <w:r w:rsidRPr="00A1531E">
              <w:rPr>
                <w:rFonts w:ascii="Century Gothic" w:hAnsi="Century Gothic" w:cs="Tahoma"/>
                <w:color w:val="auto"/>
                <w:sz w:val="22"/>
              </w:rPr>
              <w:t>4,5,7,8</w:t>
            </w:r>
          </w:p>
        </w:tc>
      </w:tr>
    </w:tbl>
    <w:p w14:paraId="1B89D864" w14:textId="49B1A785" w:rsidR="00AD22CE" w:rsidRPr="000A141C" w:rsidRDefault="00AD22CE" w:rsidP="00AD22CE">
      <w:pPr>
        <w:spacing w:after="0" w:line="240" w:lineRule="auto"/>
        <w:rPr>
          <w:rFonts w:ascii="Tahoma" w:hAnsi="Tahoma" w:cs="Tahoma"/>
          <w:sz w:val="20"/>
        </w:rPr>
      </w:pPr>
      <w:r w:rsidRPr="00A1531E">
        <w:rPr>
          <w:rFonts w:ascii="Tahoma" w:hAnsi="Tahoma" w:cs="Tahoma"/>
          <w:b/>
          <w:bCs/>
          <w:sz w:val="24"/>
          <w:szCs w:val="28"/>
        </w:rPr>
        <w:t xml:space="preserve">Total budgeted cost: </w:t>
      </w:r>
      <w:r w:rsidR="007F1F5A" w:rsidRPr="00A1531E">
        <w:rPr>
          <w:rFonts w:ascii="Tahoma" w:hAnsi="Tahoma" w:cs="Tahoma"/>
          <w:b/>
          <w:bCs/>
          <w:sz w:val="24"/>
          <w:szCs w:val="28"/>
        </w:rPr>
        <w:t xml:space="preserve"> £1</w:t>
      </w:r>
      <w:r w:rsidR="00A1531E" w:rsidRPr="00A1531E">
        <w:rPr>
          <w:rFonts w:ascii="Tahoma" w:hAnsi="Tahoma" w:cs="Tahoma"/>
          <w:b/>
          <w:bCs/>
          <w:sz w:val="24"/>
          <w:szCs w:val="28"/>
        </w:rPr>
        <w:t>22,350</w:t>
      </w:r>
    </w:p>
    <w:p w14:paraId="03495AD3" w14:textId="77777777" w:rsidR="00AD22CE" w:rsidRDefault="00AD22CE" w:rsidP="00AD22CE">
      <w:pPr>
        <w:pStyle w:val="Heading1"/>
        <w:spacing w:after="0"/>
        <w:rPr>
          <w:rFonts w:ascii="Tahoma" w:hAnsi="Tahoma" w:cs="Tahoma"/>
          <w:color w:val="auto"/>
        </w:rPr>
        <w:sectPr w:rsidR="00AD22CE" w:rsidSect="00A83008">
          <w:pgSz w:w="11906" w:h="16838"/>
          <w:pgMar w:top="567" w:right="567" w:bottom="567" w:left="567" w:header="709" w:footer="709" w:gutter="0"/>
          <w:cols w:space="708"/>
          <w:docGrid w:linePitch="360"/>
        </w:sectPr>
      </w:pPr>
      <w:bookmarkStart w:id="19" w:name="_GoBack"/>
      <w:bookmarkEnd w:id="19"/>
    </w:p>
    <w:p w14:paraId="123F2F4D" w14:textId="4D6729B6" w:rsidR="00AD22CE" w:rsidRDefault="00AD22CE" w:rsidP="00AD22CE">
      <w:pPr>
        <w:pStyle w:val="Heading1"/>
        <w:spacing w:after="0"/>
        <w:rPr>
          <w:rFonts w:ascii="Tahoma" w:hAnsi="Tahoma" w:cs="Tahoma"/>
          <w:color w:val="auto"/>
        </w:rPr>
      </w:pPr>
      <w:r w:rsidRPr="00AD22CE">
        <w:rPr>
          <w:rFonts w:ascii="Tahoma" w:hAnsi="Tahoma" w:cs="Tahoma"/>
          <w:color w:val="auto"/>
        </w:rPr>
        <w:lastRenderedPageBreak/>
        <w:t>Part B: Review of outcomes in the previous academic year</w:t>
      </w:r>
      <w:r w:rsidR="00A77C24">
        <w:rPr>
          <w:rFonts w:ascii="Tahoma" w:hAnsi="Tahoma" w:cs="Tahoma"/>
          <w:color w:val="auto"/>
        </w:rPr>
        <w:t xml:space="preserve"> </w:t>
      </w:r>
    </w:p>
    <w:p w14:paraId="61E5B397" w14:textId="0DB0E61B" w:rsidR="00AD22CE" w:rsidRPr="00AD22CE" w:rsidRDefault="00AD22CE" w:rsidP="00AD22CE">
      <w:pPr>
        <w:spacing w:after="0" w:line="240" w:lineRule="auto"/>
        <w:rPr>
          <w:rFonts w:ascii="Tahoma" w:hAnsi="Tahoma" w:cs="Tahoma"/>
        </w:rPr>
      </w:pPr>
    </w:p>
    <w:tbl>
      <w:tblPr>
        <w:tblStyle w:val="TableGrid"/>
        <w:tblW w:w="0" w:type="auto"/>
        <w:tblLook w:val="04A0" w:firstRow="1" w:lastRow="0" w:firstColumn="1" w:lastColumn="0" w:noHBand="0" w:noVBand="1"/>
      </w:tblPr>
      <w:tblGrid>
        <w:gridCol w:w="10806"/>
        <w:gridCol w:w="3017"/>
        <w:gridCol w:w="1871"/>
      </w:tblGrid>
      <w:tr w:rsidR="00602BD9" w14:paraId="5CE58867" w14:textId="77777777" w:rsidTr="005A57C2">
        <w:tc>
          <w:tcPr>
            <w:tcW w:w="13702" w:type="dxa"/>
            <w:gridSpan w:val="2"/>
            <w:shd w:val="clear" w:color="auto" w:fill="18899B"/>
          </w:tcPr>
          <w:p w14:paraId="74AAD969" w14:textId="05E2836A" w:rsidR="000D4280" w:rsidRPr="007620CE" w:rsidRDefault="000D4280" w:rsidP="00335834">
            <w:pPr>
              <w:jc w:val="center"/>
              <w:rPr>
                <w:rFonts w:ascii="Tahoma" w:hAnsi="Tahoma" w:cs="Tahoma"/>
                <w:b/>
              </w:rPr>
            </w:pPr>
            <w:r>
              <w:rPr>
                <w:rFonts w:ascii="Tahoma" w:hAnsi="Tahoma" w:cs="Tahoma"/>
                <w:b/>
              </w:rPr>
              <w:t xml:space="preserve">Year </w:t>
            </w:r>
            <w:r w:rsidR="00346C12">
              <w:rPr>
                <w:rFonts w:ascii="Tahoma" w:hAnsi="Tahoma" w:cs="Tahoma"/>
                <w:b/>
              </w:rPr>
              <w:t>3</w:t>
            </w:r>
            <w:r>
              <w:rPr>
                <w:rFonts w:ascii="Tahoma" w:hAnsi="Tahoma" w:cs="Tahoma"/>
                <w:b/>
              </w:rPr>
              <w:t xml:space="preserve"> Review (202</w:t>
            </w:r>
            <w:r w:rsidR="00346C12">
              <w:rPr>
                <w:rFonts w:ascii="Tahoma" w:hAnsi="Tahoma" w:cs="Tahoma"/>
                <w:b/>
              </w:rPr>
              <w:t>3</w:t>
            </w:r>
            <w:r>
              <w:rPr>
                <w:rFonts w:ascii="Tahoma" w:hAnsi="Tahoma" w:cs="Tahoma"/>
                <w:b/>
              </w:rPr>
              <w:t>-202</w:t>
            </w:r>
            <w:r w:rsidR="00346C12">
              <w:rPr>
                <w:rFonts w:ascii="Tahoma" w:hAnsi="Tahoma" w:cs="Tahoma"/>
                <w:b/>
              </w:rPr>
              <w:t>4</w:t>
            </w:r>
            <w:r w:rsidRPr="007620CE">
              <w:rPr>
                <w:rFonts w:ascii="Tahoma" w:hAnsi="Tahoma" w:cs="Tahoma"/>
                <w:b/>
              </w:rPr>
              <w:t>)</w:t>
            </w:r>
          </w:p>
        </w:tc>
        <w:tc>
          <w:tcPr>
            <w:tcW w:w="1992" w:type="dxa"/>
            <w:vMerge w:val="restart"/>
            <w:shd w:val="clear" w:color="auto" w:fill="18899B"/>
          </w:tcPr>
          <w:p w14:paraId="596398B0" w14:textId="77777777" w:rsidR="000D4280" w:rsidRPr="007620CE" w:rsidRDefault="000D4280" w:rsidP="00335834">
            <w:pPr>
              <w:jc w:val="center"/>
              <w:rPr>
                <w:rFonts w:ascii="Tahoma" w:hAnsi="Tahoma" w:cs="Tahoma"/>
                <w:b/>
              </w:rPr>
            </w:pPr>
            <w:r w:rsidRPr="007620CE">
              <w:rPr>
                <w:rFonts w:ascii="Tahoma" w:hAnsi="Tahoma" w:cs="Tahoma"/>
                <w:b/>
              </w:rPr>
              <w:t>Amendments for next year</w:t>
            </w:r>
          </w:p>
        </w:tc>
      </w:tr>
      <w:tr w:rsidR="005A57C2" w14:paraId="5E8E3478" w14:textId="77777777" w:rsidTr="005A57C2">
        <w:tc>
          <w:tcPr>
            <w:tcW w:w="9776" w:type="dxa"/>
            <w:shd w:val="clear" w:color="auto" w:fill="18899B"/>
          </w:tcPr>
          <w:p w14:paraId="6CAEC9E8" w14:textId="77777777" w:rsidR="000D4280" w:rsidRPr="007620CE" w:rsidRDefault="000D4280" w:rsidP="00335834">
            <w:pPr>
              <w:jc w:val="center"/>
              <w:rPr>
                <w:rFonts w:ascii="Tahoma" w:hAnsi="Tahoma" w:cs="Tahoma"/>
                <w:b/>
              </w:rPr>
            </w:pPr>
            <w:r w:rsidRPr="007620CE">
              <w:rPr>
                <w:rFonts w:ascii="Tahoma" w:hAnsi="Tahoma" w:cs="Tahoma"/>
                <w:b/>
              </w:rPr>
              <w:t>Impact</w:t>
            </w:r>
          </w:p>
        </w:tc>
        <w:tc>
          <w:tcPr>
            <w:tcW w:w="3926" w:type="dxa"/>
            <w:shd w:val="clear" w:color="auto" w:fill="18899B"/>
          </w:tcPr>
          <w:p w14:paraId="0884B81B" w14:textId="77777777" w:rsidR="000D4280" w:rsidRPr="007620CE" w:rsidRDefault="000D4280" w:rsidP="00335834">
            <w:pPr>
              <w:jc w:val="center"/>
              <w:rPr>
                <w:rFonts w:ascii="Tahoma" w:hAnsi="Tahoma" w:cs="Tahoma"/>
                <w:b/>
              </w:rPr>
            </w:pPr>
            <w:r w:rsidRPr="007620CE">
              <w:rPr>
                <w:rFonts w:ascii="Tahoma" w:hAnsi="Tahoma" w:cs="Tahoma"/>
                <w:b/>
              </w:rPr>
              <w:t>Issues</w:t>
            </w:r>
          </w:p>
        </w:tc>
        <w:tc>
          <w:tcPr>
            <w:tcW w:w="1992" w:type="dxa"/>
            <w:vMerge/>
            <w:shd w:val="clear" w:color="auto" w:fill="18899B"/>
          </w:tcPr>
          <w:p w14:paraId="669789CC" w14:textId="77777777" w:rsidR="000D4280" w:rsidRPr="007620CE" w:rsidRDefault="000D4280" w:rsidP="00335834">
            <w:pPr>
              <w:jc w:val="center"/>
              <w:rPr>
                <w:rFonts w:ascii="Tahoma" w:hAnsi="Tahoma" w:cs="Tahoma"/>
                <w:b/>
              </w:rPr>
            </w:pPr>
          </w:p>
        </w:tc>
      </w:tr>
      <w:tr w:rsidR="005A57C2" w14:paraId="1D8975B6" w14:textId="77777777" w:rsidTr="005A57C2">
        <w:tc>
          <w:tcPr>
            <w:tcW w:w="9776" w:type="dxa"/>
          </w:tcPr>
          <w:p w14:paraId="228B2C4C" w14:textId="6FACB113" w:rsidR="0042735E" w:rsidRDefault="0042735E" w:rsidP="00F154A7">
            <w:pPr>
              <w:rPr>
                <w:rFonts w:ascii="Tahoma" w:hAnsi="Tahoma" w:cs="Tahoma"/>
                <w:b/>
                <w:sz w:val="20"/>
              </w:rPr>
            </w:pPr>
            <w:r>
              <w:rPr>
                <w:rFonts w:ascii="Tahoma" w:hAnsi="Tahoma" w:cs="Tahoma"/>
                <w:b/>
                <w:sz w:val="20"/>
              </w:rPr>
              <w:t>Teacher assessment results 202</w:t>
            </w:r>
            <w:r w:rsidR="00662113">
              <w:rPr>
                <w:rFonts w:ascii="Tahoma" w:hAnsi="Tahoma" w:cs="Tahoma"/>
                <w:b/>
                <w:sz w:val="20"/>
              </w:rPr>
              <w:t>4</w:t>
            </w:r>
            <w:r>
              <w:rPr>
                <w:rFonts w:ascii="Tahoma" w:hAnsi="Tahoma" w:cs="Tahoma"/>
                <w:b/>
                <w:sz w:val="20"/>
              </w:rPr>
              <w:t xml:space="preserve"> –</w:t>
            </w:r>
          </w:p>
          <w:p w14:paraId="27600A70" w14:textId="455AC2A0" w:rsidR="0042735E" w:rsidRDefault="0042735E" w:rsidP="00F154A7">
            <w:pPr>
              <w:rPr>
                <w:rFonts w:ascii="Tahoma" w:hAnsi="Tahoma" w:cs="Tahoma"/>
                <w:b/>
                <w:sz w:val="20"/>
              </w:rPr>
            </w:pPr>
            <w:r>
              <w:rPr>
                <w:rFonts w:ascii="Tahoma" w:hAnsi="Tahoma" w:cs="Tahoma"/>
                <w:b/>
                <w:sz w:val="20"/>
              </w:rPr>
              <w:t>GLD</w:t>
            </w:r>
            <w:r w:rsidR="005A57C2">
              <w:rPr>
                <w:rFonts w:ascii="Tahoma" w:hAnsi="Tahoma" w:cs="Tahoma"/>
                <w:b/>
                <w:sz w:val="20"/>
              </w:rPr>
              <w:t xml:space="preserve"> - (</w:t>
            </w:r>
            <w:r w:rsidR="003B525B">
              <w:rPr>
                <w:rFonts w:ascii="Tahoma" w:hAnsi="Tahoma" w:cs="Tahoma"/>
                <w:b/>
                <w:sz w:val="20"/>
              </w:rPr>
              <w:t>69</w:t>
            </w:r>
            <w:r w:rsidR="005A57C2">
              <w:rPr>
                <w:rFonts w:ascii="Tahoma" w:hAnsi="Tahoma" w:cs="Tahoma"/>
                <w:b/>
                <w:sz w:val="20"/>
              </w:rPr>
              <w:t xml:space="preserve">% Cohort – </w:t>
            </w:r>
            <w:r w:rsidR="00662113">
              <w:rPr>
                <w:rFonts w:ascii="Tahoma" w:hAnsi="Tahoma" w:cs="Tahoma"/>
                <w:b/>
                <w:sz w:val="20"/>
              </w:rPr>
              <w:t>63</w:t>
            </w:r>
            <w:r w:rsidR="005A57C2">
              <w:rPr>
                <w:rFonts w:ascii="Tahoma" w:hAnsi="Tahoma" w:cs="Tahoma"/>
                <w:b/>
                <w:sz w:val="20"/>
              </w:rPr>
              <w:t>%</w:t>
            </w:r>
            <w:r w:rsidR="00662113">
              <w:rPr>
                <w:rFonts w:ascii="Tahoma" w:hAnsi="Tahoma" w:cs="Tahoma"/>
                <w:b/>
                <w:sz w:val="20"/>
              </w:rPr>
              <w:t xml:space="preserve"> of </w:t>
            </w:r>
            <w:r w:rsidR="005A57C2">
              <w:rPr>
                <w:rFonts w:ascii="Tahoma" w:hAnsi="Tahoma" w:cs="Tahoma"/>
                <w:b/>
                <w:sz w:val="20"/>
              </w:rPr>
              <w:t>PP</w:t>
            </w:r>
            <w:r w:rsidR="00662113">
              <w:rPr>
                <w:rFonts w:ascii="Tahoma" w:hAnsi="Tahoma" w:cs="Tahoma"/>
                <w:b/>
                <w:sz w:val="20"/>
              </w:rPr>
              <w:t xml:space="preserve"> children achieved GLD </w:t>
            </w:r>
            <w:r w:rsidR="005A57C2">
              <w:rPr>
                <w:rFonts w:ascii="Tahoma" w:hAnsi="Tahoma" w:cs="Tahoma"/>
                <w:b/>
                <w:sz w:val="20"/>
              </w:rPr>
              <w:t xml:space="preserve">- </w:t>
            </w:r>
            <w:r w:rsidR="00006B03">
              <w:rPr>
                <w:rFonts w:ascii="Tahoma" w:hAnsi="Tahoma" w:cs="Tahoma"/>
                <w:b/>
                <w:sz w:val="20"/>
              </w:rPr>
              <w:t>7</w:t>
            </w:r>
            <w:r w:rsidR="00662113">
              <w:rPr>
                <w:rFonts w:ascii="Tahoma" w:hAnsi="Tahoma" w:cs="Tahoma"/>
                <w:b/>
                <w:sz w:val="20"/>
              </w:rPr>
              <w:t>0</w:t>
            </w:r>
            <w:r w:rsidR="005A57C2">
              <w:rPr>
                <w:rFonts w:ascii="Tahoma" w:hAnsi="Tahoma" w:cs="Tahoma"/>
                <w:b/>
                <w:sz w:val="20"/>
              </w:rPr>
              <w:t>%</w:t>
            </w:r>
            <w:r w:rsidR="00662113">
              <w:rPr>
                <w:rFonts w:ascii="Tahoma" w:hAnsi="Tahoma" w:cs="Tahoma"/>
                <w:b/>
                <w:sz w:val="20"/>
              </w:rPr>
              <w:t xml:space="preserve"> of </w:t>
            </w:r>
            <w:proofErr w:type="gramStart"/>
            <w:r w:rsidR="00662113">
              <w:rPr>
                <w:rFonts w:ascii="Tahoma" w:hAnsi="Tahoma" w:cs="Tahoma"/>
                <w:b/>
                <w:sz w:val="20"/>
              </w:rPr>
              <w:t xml:space="preserve">Non </w:t>
            </w:r>
            <w:r w:rsidR="005A57C2">
              <w:rPr>
                <w:rFonts w:ascii="Tahoma" w:hAnsi="Tahoma" w:cs="Tahoma"/>
                <w:b/>
                <w:sz w:val="20"/>
              </w:rPr>
              <w:t>PP</w:t>
            </w:r>
            <w:proofErr w:type="gramEnd"/>
            <w:r w:rsidR="00662113">
              <w:rPr>
                <w:rFonts w:ascii="Tahoma" w:hAnsi="Tahoma" w:cs="Tahoma"/>
                <w:b/>
                <w:sz w:val="20"/>
              </w:rPr>
              <w:t xml:space="preserve"> children achieved GLD</w:t>
            </w:r>
            <w:r w:rsidR="005A57C2">
              <w:rPr>
                <w:rFonts w:ascii="Tahoma" w:hAnsi="Tahoma" w:cs="Tahoma"/>
                <w:b/>
                <w:sz w:val="20"/>
              </w:rPr>
              <w:t>)</w:t>
            </w:r>
          </w:p>
          <w:p w14:paraId="03812225" w14:textId="77777777" w:rsidR="005A57C2" w:rsidRDefault="005A57C2" w:rsidP="00F154A7">
            <w:pPr>
              <w:rPr>
                <w:rFonts w:ascii="Tahoma" w:hAnsi="Tahoma" w:cs="Tahoma"/>
                <w:b/>
                <w:sz w:val="20"/>
              </w:rPr>
            </w:pPr>
          </w:p>
          <w:p w14:paraId="47517470" w14:textId="0A94232E" w:rsidR="00662113" w:rsidRDefault="0042735E" w:rsidP="00F154A7">
            <w:pPr>
              <w:rPr>
                <w:rFonts w:ascii="Tahoma" w:hAnsi="Tahoma" w:cs="Tahoma"/>
                <w:b/>
                <w:sz w:val="20"/>
              </w:rPr>
            </w:pPr>
            <w:r>
              <w:rPr>
                <w:rFonts w:ascii="Tahoma" w:hAnsi="Tahoma" w:cs="Tahoma"/>
                <w:b/>
                <w:sz w:val="20"/>
              </w:rPr>
              <w:t>Phonics Year 1</w:t>
            </w:r>
            <w:r w:rsidR="005A57C2">
              <w:rPr>
                <w:rFonts w:ascii="Tahoma" w:hAnsi="Tahoma" w:cs="Tahoma"/>
                <w:b/>
                <w:sz w:val="20"/>
              </w:rPr>
              <w:t xml:space="preserve"> - (</w:t>
            </w:r>
            <w:r w:rsidR="00006B03">
              <w:rPr>
                <w:rFonts w:ascii="Tahoma" w:hAnsi="Tahoma" w:cs="Tahoma"/>
                <w:b/>
                <w:sz w:val="20"/>
              </w:rPr>
              <w:t>86</w:t>
            </w:r>
            <w:r w:rsidR="005A57C2">
              <w:rPr>
                <w:rFonts w:ascii="Tahoma" w:hAnsi="Tahoma" w:cs="Tahoma"/>
                <w:b/>
                <w:sz w:val="20"/>
              </w:rPr>
              <w:t xml:space="preserve">% Cohort – </w:t>
            </w:r>
            <w:r w:rsidR="00662113">
              <w:rPr>
                <w:rFonts w:ascii="Tahoma" w:hAnsi="Tahoma" w:cs="Tahoma"/>
                <w:b/>
                <w:sz w:val="20"/>
              </w:rPr>
              <w:t>85</w:t>
            </w:r>
            <w:r w:rsidR="005A57C2">
              <w:rPr>
                <w:rFonts w:ascii="Tahoma" w:hAnsi="Tahoma" w:cs="Tahoma"/>
                <w:b/>
                <w:sz w:val="20"/>
              </w:rPr>
              <w:t>%</w:t>
            </w:r>
            <w:r w:rsidR="00662113">
              <w:t xml:space="preserve"> </w:t>
            </w:r>
            <w:r w:rsidR="00662113" w:rsidRPr="00662113">
              <w:rPr>
                <w:rFonts w:ascii="Tahoma" w:hAnsi="Tahoma" w:cs="Tahoma"/>
                <w:b/>
                <w:sz w:val="20"/>
              </w:rPr>
              <w:t>of PP children achieved</w:t>
            </w:r>
            <w:r w:rsidR="00662113">
              <w:rPr>
                <w:rFonts w:ascii="Tahoma" w:hAnsi="Tahoma" w:cs="Tahoma"/>
                <w:b/>
                <w:sz w:val="20"/>
              </w:rPr>
              <w:t xml:space="preserve"> Phonics Screen</w:t>
            </w:r>
            <w:r w:rsidR="005A57C2">
              <w:rPr>
                <w:rFonts w:ascii="Tahoma" w:hAnsi="Tahoma" w:cs="Tahoma"/>
                <w:b/>
                <w:sz w:val="20"/>
              </w:rPr>
              <w:t xml:space="preserve"> </w:t>
            </w:r>
            <w:r w:rsidR="00662113">
              <w:rPr>
                <w:rFonts w:ascii="Tahoma" w:hAnsi="Tahoma" w:cs="Tahoma"/>
                <w:b/>
                <w:sz w:val="20"/>
              </w:rPr>
              <w:t>–</w:t>
            </w:r>
          </w:p>
          <w:p w14:paraId="4B807915" w14:textId="74B698A6" w:rsidR="0042735E" w:rsidRDefault="00662113" w:rsidP="00F154A7">
            <w:pPr>
              <w:rPr>
                <w:rFonts w:ascii="Tahoma" w:hAnsi="Tahoma" w:cs="Tahoma"/>
                <w:b/>
                <w:sz w:val="20"/>
              </w:rPr>
            </w:pPr>
            <w:r>
              <w:rPr>
                <w:rFonts w:ascii="Tahoma" w:hAnsi="Tahoma" w:cs="Tahoma"/>
                <w:b/>
                <w:sz w:val="20"/>
              </w:rPr>
              <w:t xml:space="preserve">                                                       </w:t>
            </w:r>
            <w:r w:rsidR="005A57C2">
              <w:rPr>
                <w:rFonts w:ascii="Tahoma" w:hAnsi="Tahoma" w:cs="Tahoma"/>
                <w:b/>
                <w:sz w:val="20"/>
              </w:rPr>
              <w:t xml:space="preserve"> </w:t>
            </w:r>
            <w:r>
              <w:rPr>
                <w:rFonts w:ascii="Tahoma" w:hAnsi="Tahoma" w:cs="Tahoma"/>
                <w:b/>
                <w:sz w:val="20"/>
              </w:rPr>
              <w:t>87</w:t>
            </w:r>
            <w:r w:rsidR="005A57C2">
              <w:rPr>
                <w:rFonts w:ascii="Tahoma" w:hAnsi="Tahoma" w:cs="Tahoma"/>
                <w:b/>
                <w:sz w:val="20"/>
              </w:rPr>
              <w:t>%</w:t>
            </w:r>
            <w:r>
              <w:rPr>
                <w:rFonts w:ascii="Tahoma" w:hAnsi="Tahoma" w:cs="Tahoma"/>
                <w:b/>
                <w:sz w:val="20"/>
              </w:rPr>
              <w:t xml:space="preserve"> </w:t>
            </w:r>
            <w:proofErr w:type="gramStart"/>
            <w:r w:rsidRPr="00662113">
              <w:rPr>
                <w:rFonts w:ascii="Tahoma" w:hAnsi="Tahoma" w:cs="Tahoma"/>
                <w:b/>
                <w:sz w:val="20"/>
              </w:rPr>
              <w:t>Non PP</w:t>
            </w:r>
            <w:proofErr w:type="gramEnd"/>
            <w:r w:rsidRPr="00662113">
              <w:rPr>
                <w:rFonts w:ascii="Tahoma" w:hAnsi="Tahoma" w:cs="Tahoma"/>
                <w:b/>
                <w:sz w:val="20"/>
              </w:rPr>
              <w:t xml:space="preserve"> children achieve</w:t>
            </w:r>
            <w:r>
              <w:rPr>
                <w:rFonts w:ascii="Tahoma" w:hAnsi="Tahoma" w:cs="Tahoma"/>
                <w:b/>
                <w:sz w:val="20"/>
              </w:rPr>
              <w:t>d Phonics Screen</w:t>
            </w:r>
            <w:r w:rsidR="005A57C2">
              <w:rPr>
                <w:rFonts w:ascii="Tahoma" w:hAnsi="Tahoma" w:cs="Tahoma"/>
                <w:b/>
                <w:sz w:val="20"/>
              </w:rPr>
              <w:t>)</w:t>
            </w:r>
          </w:p>
          <w:p w14:paraId="6678761D" w14:textId="2813263B" w:rsidR="0042735E" w:rsidRDefault="005A57C2" w:rsidP="00F154A7">
            <w:pPr>
              <w:rPr>
                <w:rFonts w:ascii="Tahoma" w:hAnsi="Tahoma" w:cs="Tahoma"/>
                <w:b/>
                <w:sz w:val="20"/>
              </w:rPr>
            </w:pPr>
            <w:r>
              <w:rPr>
                <w:rFonts w:ascii="Tahoma" w:hAnsi="Tahoma" w:cs="Tahoma"/>
                <w:b/>
                <w:sz w:val="20"/>
              </w:rPr>
              <w:t xml:space="preserve"> </w:t>
            </w:r>
          </w:p>
          <w:p w14:paraId="19BF64F3" w14:textId="67713EE3" w:rsidR="009B1DB1" w:rsidRDefault="0042735E" w:rsidP="00F154A7">
            <w:pPr>
              <w:rPr>
                <w:rFonts w:ascii="Tahoma" w:hAnsi="Tahoma" w:cs="Tahoma"/>
                <w:b/>
                <w:sz w:val="20"/>
              </w:rPr>
            </w:pPr>
            <w:r>
              <w:rPr>
                <w:rFonts w:ascii="Tahoma" w:hAnsi="Tahoma" w:cs="Tahoma"/>
                <w:b/>
                <w:sz w:val="20"/>
              </w:rPr>
              <w:t>Year 2 Teacher assessment</w:t>
            </w:r>
            <w:r w:rsidR="00F154A7">
              <w:rPr>
                <w:rFonts w:ascii="Tahoma" w:hAnsi="Tahoma" w:cs="Tahoma"/>
                <w:b/>
                <w:sz w:val="20"/>
              </w:rPr>
              <w:t xml:space="preserve"> </w:t>
            </w:r>
            <w:r w:rsidR="009B1DB1">
              <w:rPr>
                <w:rFonts w:ascii="Tahoma" w:hAnsi="Tahoma" w:cs="Tahoma"/>
                <w:b/>
                <w:sz w:val="20"/>
              </w:rPr>
              <w:t>–</w:t>
            </w:r>
            <w:r w:rsidR="00F154A7">
              <w:rPr>
                <w:rFonts w:ascii="Tahoma" w:hAnsi="Tahoma" w:cs="Tahoma"/>
                <w:b/>
                <w:sz w:val="20"/>
              </w:rPr>
              <w:t xml:space="preserve"> </w:t>
            </w:r>
          </w:p>
          <w:p w14:paraId="1E670C4B" w14:textId="66BAECD3" w:rsidR="00910441" w:rsidRPr="00910441" w:rsidRDefault="00F154A7" w:rsidP="005A57C2">
            <w:pPr>
              <w:pStyle w:val="ListParagraph"/>
              <w:numPr>
                <w:ilvl w:val="0"/>
                <w:numId w:val="4"/>
              </w:numPr>
              <w:rPr>
                <w:rFonts w:ascii="Tahoma" w:hAnsi="Tahoma" w:cs="Tahoma"/>
                <w:b/>
                <w:sz w:val="20"/>
              </w:rPr>
            </w:pPr>
            <w:r w:rsidRPr="00910441">
              <w:rPr>
                <w:rFonts w:ascii="Tahoma" w:hAnsi="Tahoma" w:cs="Tahoma"/>
                <w:b/>
                <w:sz w:val="20"/>
              </w:rPr>
              <w:t>Reading</w:t>
            </w:r>
            <w:r w:rsidR="009B1DB1" w:rsidRPr="00910441">
              <w:rPr>
                <w:rFonts w:ascii="Tahoma" w:hAnsi="Tahoma" w:cs="Tahoma"/>
                <w:b/>
                <w:sz w:val="20"/>
              </w:rPr>
              <w:t xml:space="preserve"> Attainment</w:t>
            </w:r>
            <w:r w:rsidRPr="00910441">
              <w:rPr>
                <w:rFonts w:ascii="Tahoma" w:hAnsi="Tahoma" w:cs="Tahoma"/>
                <w:b/>
                <w:sz w:val="20"/>
              </w:rPr>
              <w:t xml:space="preserve"> (</w:t>
            </w:r>
            <w:r w:rsidR="009B1DB1" w:rsidRPr="00910441">
              <w:rPr>
                <w:rFonts w:ascii="Tahoma" w:hAnsi="Tahoma" w:cs="Tahoma"/>
                <w:b/>
                <w:sz w:val="20"/>
              </w:rPr>
              <w:t>6</w:t>
            </w:r>
            <w:r w:rsidR="00AF40A4" w:rsidRPr="00910441">
              <w:rPr>
                <w:rFonts w:ascii="Tahoma" w:hAnsi="Tahoma" w:cs="Tahoma"/>
                <w:b/>
                <w:sz w:val="20"/>
              </w:rPr>
              <w:t>5</w:t>
            </w:r>
            <w:r w:rsidR="009B1DB1" w:rsidRPr="00910441">
              <w:rPr>
                <w:rFonts w:ascii="Tahoma" w:hAnsi="Tahoma" w:cs="Tahoma"/>
                <w:b/>
                <w:sz w:val="20"/>
              </w:rPr>
              <w:t>% C</w:t>
            </w:r>
            <w:r w:rsidRPr="00910441">
              <w:rPr>
                <w:rFonts w:ascii="Tahoma" w:hAnsi="Tahoma" w:cs="Tahoma"/>
                <w:b/>
                <w:sz w:val="20"/>
              </w:rPr>
              <w:t xml:space="preserve">ohort – </w:t>
            </w:r>
            <w:r w:rsidR="00910441" w:rsidRPr="00910441">
              <w:rPr>
                <w:rFonts w:ascii="Tahoma" w:hAnsi="Tahoma" w:cs="Tahoma"/>
                <w:b/>
                <w:sz w:val="20"/>
              </w:rPr>
              <w:t>60</w:t>
            </w:r>
            <w:r w:rsidR="009B1DB1" w:rsidRPr="00910441">
              <w:rPr>
                <w:rFonts w:ascii="Tahoma" w:hAnsi="Tahoma" w:cs="Tahoma"/>
                <w:b/>
                <w:sz w:val="20"/>
              </w:rPr>
              <w:t>%</w:t>
            </w:r>
            <w:r w:rsidR="00910441" w:rsidRPr="00910441">
              <w:rPr>
                <w:rFonts w:ascii="Tahoma" w:hAnsi="Tahoma" w:cs="Tahoma"/>
                <w:b/>
                <w:sz w:val="20"/>
              </w:rPr>
              <w:t xml:space="preserve"> of PP children achieved EXS –</w:t>
            </w:r>
          </w:p>
          <w:p w14:paraId="72F2849E" w14:textId="7C391682" w:rsidR="005A57C2" w:rsidRDefault="00910441" w:rsidP="00910441">
            <w:pPr>
              <w:pStyle w:val="ListParagraph"/>
              <w:numPr>
                <w:ilvl w:val="0"/>
                <w:numId w:val="0"/>
              </w:numPr>
              <w:ind w:left="720"/>
              <w:rPr>
                <w:rFonts w:ascii="Tahoma" w:hAnsi="Tahoma" w:cs="Tahoma"/>
                <w:b/>
                <w:sz w:val="20"/>
              </w:rPr>
            </w:pPr>
            <w:r w:rsidRPr="00910441">
              <w:rPr>
                <w:rFonts w:ascii="Tahoma" w:hAnsi="Tahoma" w:cs="Tahoma"/>
                <w:b/>
                <w:sz w:val="20"/>
              </w:rPr>
              <w:t xml:space="preserve">                                                             </w:t>
            </w:r>
            <w:r w:rsidR="00F154A7" w:rsidRPr="00910441">
              <w:rPr>
                <w:rFonts w:ascii="Tahoma" w:hAnsi="Tahoma" w:cs="Tahoma"/>
                <w:b/>
                <w:sz w:val="20"/>
              </w:rPr>
              <w:t xml:space="preserve"> </w:t>
            </w:r>
            <w:r w:rsidRPr="00910441">
              <w:rPr>
                <w:rFonts w:ascii="Tahoma" w:hAnsi="Tahoma" w:cs="Tahoma"/>
                <w:b/>
                <w:sz w:val="20"/>
              </w:rPr>
              <w:t>61</w:t>
            </w:r>
            <w:r w:rsidR="009B1DB1" w:rsidRPr="00910441">
              <w:rPr>
                <w:rFonts w:ascii="Tahoma" w:hAnsi="Tahoma" w:cs="Tahoma"/>
                <w:b/>
                <w:sz w:val="20"/>
              </w:rPr>
              <w:t>%</w:t>
            </w:r>
            <w:r w:rsidRPr="00910441">
              <w:rPr>
                <w:rFonts w:ascii="Tahoma" w:hAnsi="Tahoma" w:cs="Tahoma"/>
                <w:b/>
                <w:sz w:val="20"/>
              </w:rPr>
              <w:t xml:space="preserve"> of </w:t>
            </w:r>
            <w:proofErr w:type="gramStart"/>
            <w:r w:rsidRPr="00910441">
              <w:rPr>
                <w:rFonts w:ascii="Tahoma" w:hAnsi="Tahoma" w:cs="Tahoma"/>
                <w:b/>
                <w:sz w:val="20"/>
              </w:rPr>
              <w:t>Non PP</w:t>
            </w:r>
            <w:proofErr w:type="gramEnd"/>
            <w:r w:rsidRPr="00910441">
              <w:rPr>
                <w:rFonts w:ascii="Tahoma" w:hAnsi="Tahoma" w:cs="Tahoma"/>
                <w:b/>
                <w:sz w:val="20"/>
              </w:rPr>
              <w:t xml:space="preserve"> children achieved EXS</w:t>
            </w:r>
            <w:r w:rsidR="00F154A7" w:rsidRPr="00910441">
              <w:rPr>
                <w:rFonts w:ascii="Tahoma" w:hAnsi="Tahoma" w:cs="Tahoma"/>
                <w:b/>
                <w:sz w:val="20"/>
              </w:rPr>
              <w:t>)</w:t>
            </w:r>
            <w:r w:rsidR="00F154A7" w:rsidRPr="005A57C2">
              <w:rPr>
                <w:rFonts w:ascii="Tahoma" w:hAnsi="Tahoma" w:cs="Tahoma"/>
                <w:b/>
                <w:sz w:val="20"/>
              </w:rPr>
              <w:t xml:space="preserve"> </w:t>
            </w:r>
          </w:p>
          <w:p w14:paraId="352180FF" w14:textId="77777777" w:rsidR="00811F49" w:rsidRPr="00910441" w:rsidRDefault="00811F49" w:rsidP="00910441">
            <w:pPr>
              <w:pStyle w:val="ListParagraph"/>
              <w:numPr>
                <w:ilvl w:val="0"/>
                <w:numId w:val="0"/>
              </w:numPr>
              <w:ind w:left="720"/>
              <w:rPr>
                <w:rFonts w:ascii="Tahoma" w:hAnsi="Tahoma" w:cs="Tahoma"/>
                <w:b/>
                <w:sz w:val="20"/>
              </w:rPr>
            </w:pPr>
          </w:p>
          <w:p w14:paraId="3FCA0D9E" w14:textId="55185931" w:rsidR="00910441" w:rsidRPr="00910441" w:rsidRDefault="00F154A7" w:rsidP="005A57C2">
            <w:pPr>
              <w:pStyle w:val="ListParagraph"/>
              <w:numPr>
                <w:ilvl w:val="0"/>
                <w:numId w:val="4"/>
              </w:numPr>
              <w:rPr>
                <w:rFonts w:ascii="Tahoma" w:hAnsi="Tahoma" w:cs="Tahoma"/>
                <w:b/>
                <w:sz w:val="20"/>
              </w:rPr>
            </w:pPr>
            <w:r w:rsidRPr="00910441">
              <w:rPr>
                <w:rFonts w:ascii="Tahoma" w:hAnsi="Tahoma" w:cs="Tahoma"/>
                <w:b/>
                <w:sz w:val="20"/>
              </w:rPr>
              <w:t xml:space="preserve">Writing </w:t>
            </w:r>
            <w:r w:rsidR="009B1DB1" w:rsidRPr="00910441">
              <w:rPr>
                <w:rFonts w:ascii="Tahoma" w:hAnsi="Tahoma" w:cs="Tahoma"/>
                <w:b/>
                <w:sz w:val="20"/>
              </w:rPr>
              <w:t xml:space="preserve">Attainment </w:t>
            </w:r>
            <w:r w:rsidRPr="00910441">
              <w:rPr>
                <w:rFonts w:ascii="Tahoma" w:hAnsi="Tahoma" w:cs="Tahoma"/>
                <w:b/>
                <w:sz w:val="20"/>
              </w:rPr>
              <w:t>(</w:t>
            </w:r>
            <w:r w:rsidR="009B1DB1" w:rsidRPr="00910441">
              <w:rPr>
                <w:rFonts w:ascii="Tahoma" w:hAnsi="Tahoma" w:cs="Tahoma"/>
                <w:b/>
                <w:sz w:val="20"/>
              </w:rPr>
              <w:t>6</w:t>
            </w:r>
            <w:r w:rsidR="00910441" w:rsidRPr="00910441">
              <w:rPr>
                <w:rFonts w:ascii="Tahoma" w:hAnsi="Tahoma" w:cs="Tahoma"/>
                <w:b/>
                <w:sz w:val="20"/>
              </w:rPr>
              <w:t>5</w:t>
            </w:r>
            <w:r w:rsidR="009B1DB1" w:rsidRPr="00910441">
              <w:rPr>
                <w:rFonts w:ascii="Tahoma" w:hAnsi="Tahoma" w:cs="Tahoma"/>
                <w:b/>
                <w:sz w:val="20"/>
              </w:rPr>
              <w:t xml:space="preserve">% </w:t>
            </w:r>
            <w:r w:rsidRPr="00910441">
              <w:rPr>
                <w:rFonts w:ascii="Tahoma" w:hAnsi="Tahoma" w:cs="Tahoma"/>
                <w:b/>
                <w:sz w:val="20"/>
              </w:rPr>
              <w:t xml:space="preserve">Cohort – </w:t>
            </w:r>
            <w:r w:rsidR="00910441" w:rsidRPr="00910441">
              <w:rPr>
                <w:rFonts w:ascii="Tahoma" w:hAnsi="Tahoma" w:cs="Tahoma"/>
                <w:b/>
                <w:sz w:val="20"/>
              </w:rPr>
              <w:t>60</w:t>
            </w:r>
            <w:r w:rsidR="009B1DB1" w:rsidRPr="00910441">
              <w:rPr>
                <w:rFonts w:ascii="Tahoma" w:hAnsi="Tahoma" w:cs="Tahoma"/>
                <w:b/>
                <w:sz w:val="20"/>
              </w:rPr>
              <w:t>%</w:t>
            </w:r>
            <w:r w:rsidR="00910441" w:rsidRPr="00910441">
              <w:t xml:space="preserve"> </w:t>
            </w:r>
            <w:r w:rsidR="00811F49" w:rsidRPr="00811F49">
              <w:rPr>
                <w:rFonts w:ascii="Tahoma" w:hAnsi="Tahoma" w:cs="Tahoma"/>
                <w:b/>
                <w:sz w:val="20"/>
              </w:rPr>
              <w:t>of</w:t>
            </w:r>
            <w:r w:rsidR="00811F49">
              <w:t xml:space="preserve"> </w:t>
            </w:r>
            <w:r w:rsidR="00910441" w:rsidRPr="00910441">
              <w:rPr>
                <w:rFonts w:ascii="Tahoma" w:hAnsi="Tahoma" w:cs="Tahoma"/>
                <w:b/>
                <w:sz w:val="20"/>
              </w:rPr>
              <w:t>PP children achieved EXS –</w:t>
            </w:r>
            <w:r w:rsidRPr="00910441">
              <w:rPr>
                <w:rFonts w:ascii="Tahoma" w:hAnsi="Tahoma" w:cs="Tahoma"/>
                <w:b/>
                <w:sz w:val="20"/>
              </w:rPr>
              <w:t xml:space="preserve">- </w:t>
            </w:r>
          </w:p>
          <w:p w14:paraId="2C9E752F" w14:textId="5E9491D5" w:rsidR="005A57C2" w:rsidRDefault="00910441" w:rsidP="00910441">
            <w:pPr>
              <w:pStyle w:val="ListParagraph"/>
              <w:numPr>
                <w:ilvl w:val="0"/>
                <w:numId w:val="0"/>
              </w:numPr>
              <w:ind w:left="720"/>
              <w:rPr>
                <w:rFonts w:ascii="Tahoma" w:hAnsi="Tahoma" w:cs="Tahoma"/>
                <w:b/>
                <w:sz w:val="20"/>
              </w:rPr>
            </w:pPr>
            <w:r w:rsidRPr="00910441">
              <w:rPr>
                <w:rFonts w:ascii="Tahoma" w:hAnsi="Tahoma" w:cs="Tahoma"/>
                <w:b/>
                <w:sz w:val="20"/>
              </w:rPr>
              <w:t xml:space="preserve">                                                             65</w:t>
            </w:r>
            <w:r w:rsidR="009B1DB1" w:rsidRPr="00910441">
              <w:rPr>
                <w:rFonts w:ascii="Tahoma" w:hAnsi="Tahoma" w:cs="Tahoma"/>
                <w:b/>
                <w:sz w:val="20"/>
              </w:rPr>
              <w:t>%</w:t>
            </w:r>
            <w:r w:rsidR="00811F49">
              <w:t xml:space="preserve"> </w:t>
            </w:r>
            <w:r w:rsidR="00811F49" w:rsidRPr="00811F49">
              <w:rPr>
                <w:rFonts w:ascii="Tahoma" w:hAnsi="Tahoma" w:cs="Tahoma"/>
                <w:b/>
                <w:sz w:val="20"/>
                <w:szCs w:val="20"/>
              </w:rPr>
              <w:t>of</w:t>
            </w:r>
            <w:r w:rsidRPr="00811F49">
              <w:rPr>
                <w:sz w:val="20"/>
                <w:szCs w:val="20"/>
              </w:rPr>
              <w:t xml:space="preserve"> </w:t>
            </w:r>
            <w:proofErr w:type="gramStart"/>
            <w:r w:rsidRPr="00811F49">
              <w:rPr>
                <w:rFonts w:ascii="Tahoma" w:hAnsi="Tahoma" w:cs="Tahoma"/>
                <w:b/>
                <w:sz w:val="20"/>
                <w:szCs w:val="20"/>
              </w:rPr>
              <w:t>Non</w:t>
            </w:r>
            <w:r w:rsidRPr="00910441">
              <w:rPr>
                <w:rFonts w:ascii="Tahoma" w:hAnsi="Tahoma" w:cs="Tahoma"/>
                <w:b/>
              </w:rPr>
              <w:t xml:space="preserve"> </w:t>
            </w:r>
            <w:r w:rsidRPr="00910441">
              <w:rPr>
                <w:rFonts w:ascii="Tahoma" w:hAnsi="Tahoma" w:cs="Tahoma"/>
                <w:b/>
                <w:sz w:val="20"/>
              </w:rPr>
              <w:t>PP</w:t>
            </w:r>
            <w:proofErr w:type="gramEnd"/>
            <w:r w:rsidRPr="00910441">
              <w:rPr>
                <w:rFonts w:ascii="Tahoma" w:hAnsi="Tahoma" w:cs="Tahoma"/>
                <w:b/>
                <w:sz w:val="20"/>
              </w:rPr>
              <w:t xml:space="preserve"> children achieved EXS –</w:t>
            </w:r>
            <w:r w:rsidR="00F154A7" w:rsidRPr="00910441">
              <w:rPr>
                <w:rFonts w:ascii="Tahoma" w:hAnsi="Tahoma" w:cs="Tahoma"/>
                <w:b/>
                <w:sz w:val="20"/>
              </w:rPr>
              <w:t xml:space="preserve">) </w:t>
            </w:r>
          </w:p>
          <w:p w14:paraId="049CE134" w14:textId="77777777" w:rsidR="00811F49" w:rsidRPr="00910441" w:rsidRDefault="00811F49" w:rsidP="00910441">
            <w:pPr>
              <w:pStyle w:val="ListParagraph"/>
              <w:numPr>
                <w:ilvl w:val="0"/>
                <w:numId w:val="0"/>
              </w:numPr>
              <w:ind w:left="720"/>
              <w:rPr>
                <w:rFonts w:ascii="Tahoma" w:hAnsi="Tahoma" w:cs="Tahoma"/>
                <w:b/>
                <w:sz w:val="20"/>
              </w:rPr>
            </w:pPr>
          </w:p>
          <w:p w14:paraId="27EFF7BA" w14:textId="4F301863" w:rsidR="00910441" w:rsidRPr="00910441" w:rsidRDefault="00F154A7" w:rsidP="005A57C2">
            <w:pPr>
              <w:pStyle w:val="ListParagraph"/>
              <w:numPr>
                <w:ilvl w:val="0"/>
                <w:numId w:val="4"/>
              </w:numPr>
              <w:rPr>
                <w:rFonts w:ascii="Tahoma" w:hAnsi="Tahoma" w:cs="Tahoma"/>
                <w:b/>
                <w:sz w:val="20"/>
              </w:rPr>
            </w:pPr>
            <w:r w:rsidRPr="00910441">
              <w:rPr>
                <w:rFonts w:ascii="Tahoma" w:hAnsi="Tahoma" w:cs="Tahoma"/>
                <w:b/>
                <w:sz w:val="20"/>
              </w:rPr>
              <w:t xml:space="preserve">Maths </w:t>
            </w:r>
            <w:r w:rsidR="009B1DB1" w:rsidRPr="00910441">
              <w:rPr>
                <w:rFonts w:ascii="Tahoma" w:hAnsi="Tahoma" w:cs="Tahoma"/>
                <w:b/>
                <w:sz w:val="20"/>
              </w:rPr>
              <w:t xml:space="preserve">Attainment </w:t>
            </w:r>
            <w:r w:rsidRPr="00910441">
              <w:rPr>
                <w:rFonts w:ascii="Tahoma" w:hAnsi="Tahoma" w:cs="Tahoma"/>
                <w:b/>
                <w:sz w:val="20"/>
              </w:rPr>
              <w:t>(</w:t>
            </w:r>
            <w:r w:rsidR="00910441" w:rsidRPr="00910441">
              <w:rPr>
                <w:rFonts w:ascii="Tahoma" w:hAnsi="Tahoma" w:cs="Tahoma"/>
                <w:b/>
                <w:sz w:val="20"/>
              </w:rPr>
              <w:t>58</w:t>
            </w:r>
            <w:r w:rsidR="009B1DB1" w:rsidRPr="00910441">
              <w:rPr>
                <w:rFonts w:ascii="Tahoma" w:hAnsi="Tahoma" w:cs="Tahoma"/>
                <w:b/>
                <w:sz w:val="20"/>
              </w:rPr>
              <w:t xml:space="preserve">% </w:t>
            </w:r>
            <w:r w:rsidRPr="00910441">
              <w:rPr>
                <w:rFonts w:ascii="Tahoma" w:hAnsi="Tahoma" w:cs="Tahoma"/>
                <w:b/>
                <w:sz w:val="20"/>
              </w:rPr>
              <w:t>Cohort –</w:t>
            </w:r>
            <w:r w:rsidR="00910441" w:rsidRPr="00910441">
              <w:rPr>
                <w:rFonts w:ascii="Tahoma" w:hAnsi="Tahoma" w:cs="Tahoma"/>
                <w:b/>
                <w:sz w:val="20"/>
              </w:rPr>
              <w:t>6</w:t>
            </w:r>
            <w:r w:rsidR="009B1DB1" w:rsidRPr="00910441">
              <w:rPr>
                <w:rFonts w:ascii="Tahoma" w:hAnsi="Tahoma" w:cs="Tahoma"/>
                <w:b/>
                <w:sz w:val="20"/>
              </w:rPr>
              <w:t>0%</w:t>
            </w:r>
            <w:r w:rsidRPr="00910441">
              <w:rPr>
                <w:rFonts w:ascii="Tahoma" w:hAnsi="Tahoma" w:cs="Tahoma"/>
                <w:b/>
                <w:sz w:val="20"/>
              </w:rPr>
              <w:t xml:space="preserve"> </w:t>
            </w:r>
            <w:r w:rsidR="00811F49" w:rsidRPr="00811F49">
              <w:rPr>
                <w:rFonts w:ascii="Tahoma" w:hAnsi="Tahoma" w:cs="Tahoma"/>
                <w:b/>
                <w:sz w:val="20"/>
              </w:rPr>
              <w:t xml:space="preserve">of </w:t>
            </w:r>
            <w:r w:rsidR="00910441" w:rsidRPr="00910441">
              <w:rPr>
                <w:rFonts w:ascii="Tahoma" w:hAnsi="Tahoma" w:cs="Tahoma"/>
                <w:b/>
                <w:sz w:val="20"/>
              </w:rPr>
              <w:t>PP children achieved EXS –</w:t>
            </w:r>
          </w:p>
          <w:p w14:paraId="7B2C052E" w14:textId="5EE7F362" w:rsidR="00D4548A" w:rsidRDefault="00910441" w:rsidP="00910441">
            <w:pPr>
              <w:pStyle w:val="ListParagraph"/>
              <w:numPr>
                <w:ilvl w:val="0"/>
                <w:numId w:val="0"/>
              </w:numPr>
              <w:ind w:left="720"/>
              <w:rPr>
                <w:rFonts w:ascii="Tahoma" w:hAnsi="Tahoma" w:cs="Tahoma"/>
                <w:b/>
                <w:sz w:val="20"/>
              </w:rPr>
            </w:pPr>
            <w:r w:rsidRPr="00910441">
              <w:rPr>
                <w:rFonts w:ascii="Tahoma" w:hAnsi="Tahoma" w:cs="Tahoma"/>
                <w:b/>
                <w:sz w:val="20"/>
              </w:rPr>
              <w:t xml:space="preserve">                                                       </w:t>
            </w:r>
            <w:r w:rsidR="00F154A7" w:rsidRPr="00910441">
              <w:rPr>
                <w:rFonts w:ascii="Tahoma" w:hAnsi="Tahoma" w:cs="Tahoma"/>
                <w:b/>
                <w:sz w:val="20"/>
              </w:rPr>
              <w:t xml:space="preserve">- </w:t>
            </w:r>
            <w:r w:rsidRPr="00910441">
              <w:rPr>
                <w:rFonts w:ascii="Tahoma" w:hAnsi="Tahoma" w:cs="Tahoma"/>
                <w:b/>
                <w:sz w:val="20"/>
              </w:rPr>
              <w:t>56</w:t>
            </w:r>
            <w:r w:rsidR="009B1DB1" w:rsidRPr="00910441">
              <w:rPr>
                <w:rFonts w:ascii="Tahoma" w:hAnsi="Tahoma" w:cs="Tahoma"/>
                <w:b/>
                <w:sz w:val="20"/>
              </w:rPr>
              <w:t>%</w:t>
            </w:r>
            <w:r w:rsidRPr="00910441">
              <w:rPr>
                <w:rFonts w:ascii="Tahoma" w:hAnsi="Tahoma" w:cs="Tahoma"/>
                <w:b/>
                <w:sz w:val="20"/>
              </w:rPr>
              <w:t xml:space="preserve"> </w:t>
            </w:r>
            <w:r w:rsidR="00811F49" w:rsidRPr="00811F49">
              <w:rPr>
                <w:rFonts w:ascii="Tahoma" w:hAnsi="Tahoma" w:cs="Tahoma"/>
                <w:b/>
                <w:sz w:val="20"/>
              </w:rPr>
              <w:t xml:space="preserve">of </w:t>
            </w:r>
            <w:proofErr w:type="gramStart"/>
            <w:r w:rsidR="00F154A7" w:rsidRPr="00910441">
              <w:rPr>
                <w:rFonts w:ascii="Tahoma" w:hAnsi="Tahoma" w:cs="Tahoma"/>
                <w:b/>
                <w:sz w:val="20"/>
              </w:rPr>
              <w:t>N</w:t>
            </w:r>
            <w:r w:rsidRPr="00910441">
              <w:rPr>
                <w:rFonts w:ascii="Tahoma" w:hAnsi="Tahoma" w:cs="Tahoma"/>
                <w:b/>
                <w:sz w:val="20"/>
              </w:rPr>
              <w:t>on PP</w:t>
            </w:r>
            <w:proofErr w:type="gramEnd"/>
            <w:r w:rsidRPr="00910441">
              <w:rPr>
                <w:rFonts w:ascii="Tahoma" w:hAnsi="Tahoma" w:cs="Tahoma"/>
                <w:b/>
                <w:sz w:val="20"/>
              </w:rPr>
              <w:t xml:space="preserve"> children achieved EXS –</w:t>
            </w:r>
            <w:r w:rsidR="00F154A7" w:rsidRPr="00910441">
              <w:rPr>
                <w:rFonts w:ascii="Tahoma" w:hAnsi="Tahoma" w:cs="Tahoma"/>
                <w:b/>
                <w:sz w:val="20"/>
              </w:rPr>
              <w:t>)</w:t>
            </w:r>
          </w:p>
          <w:p w14:paraId="4D5B8270" w14:textId="75BB3C1E" w:rsidR="00F154A7" w:rsidRDefault="00D4548A" w:rsidP="00F154A7">
            <w:pPr>
              <w:rPr>
                <w:rFonts w:ascii="Tahoma" w:hAnsi="Tahoma" w:cs="Tahoma"/>
                <w:b/>
                <w:sz w:val="20"/>
              </w:rPr>
            </w:pPr>
            <w:r>
              <w:rPr>
                <w:rFonts w:ascii="Tahoma" w:hAnsi="Tahoma" w:cs="Tahoma"/>
                <w:b/>
                <w:sz w:val="20"/>
              </w:rPr>
              <w:t xml:space="preserve">FFT </w:t>
            </w:r>
            <w:r w:rsidR="00F154A7">
              <w:rPr>
                <w:rFonts w:ascii="Tahoma" w:hAnsi="Tahoma" w:cs="Tahoma"/>
                <w:b/>
                <w:sz w:val="20"/>
              </w:rPr>
              <w:t xml:space="preserve">Year 6 assessment – </w:t>
            </w:r>
          </w:p>
          <w:p w14:paraId="316740EC" w14:textId="3313200F" w:rsidR="00811F49" w:rsidRDefault="00F154A7" w:rsidP="00811F49">
            <w:pPr>
              <w:pStyle w:val="ListParagraph"/>
              <w:numPr>
                <w:ilvl w:val="0"/>
                <w:numId w:val="5"/>
              </w:numPr>
              <w:rPr>
                <w:rFonts w:ascii="Tahoma" w:hAnsi="Tahoma" w:cs="Tahoma"/>
                <w:b/>
                <w:sz w:val="20"/>
              </w:rPr>
            </w:pPr>
            <w:r w:rsidRPr="005A57C2">
              <w:rPr>
                <w:rFonts w:ascii="Tahoma" w:hAnsi="Tahoma" w:cs="Tahoma"/>
                <w:b/>
                <w:sz w:val="20"/>
              </w:rPr>
              <w:t xml:space="preserve">Reading </w:t>
            </w:r>
            <w:r w:rsidR="00D4548A" w:rsidRPr="005A57C2">
              <w:rPr>
                <w:rFonts w:ascii="Tahoma" w:hAnsi="Tahoma" w:cs="Tahoma"/>
                <w:b/>
                <w:sz w:val="20"/>
              </w:rPr>
              <w:t xml:space="preserve">Attainment </w:t>
            </w:r>
            <w:r w:rsidRPr="005A57C2">
              <w:rPr>
                <w:rFonts w:ascii="Tahoma" w:hAnsi="Tahoma" w:cs="Tahoma"/>
                <w:b/>
                <w:sz w:val="20"/>
              </w:rPr>
              <w:t xml:space="preserve">(76% cohort – </w:t>
            </w:r>
            <w:r w:rsidR="00811F49">
              <w:rPr>
                <w:rFonts w:ascii="Tahoma" w:hAnsi="Tahoma" w:cs="Tahoma"/>
                <w:b/>
                <w:sz w:val="20"/>
              </w:rPr>
              <w:t>43</w:t>
            </w:r>
            <w:r w:rsidRPr="005A57C2">
              <w:rPr>
                <w:rFonts w:ascii="Tahoma" w:hAnsi="Tahoma" w:cs="Tahoma"/>
                <w:b/>
                <w:sz w:val="20"/>
              </w:rPr>
              <w:t>%</w:t>
            </w:r>
            <w:r w:rsidR="00811F49" w:rsidRPr="00811F49">
              <w:rPr>
                <w:sz w:val="20"/>
              </w:rPr>
              <w:t xml:space="preserve"> </w:t>
            </w:r>
            <w:r w:rsidR="00811F49" w:rsidRPr="00811F49">
              <w:rPr>
                <w:rFonts w:ascii="Tahoma" w:hAnsi="Tahoma" w:cs="Tahoma"/>
                <w:b/>
                <w:sz w:val="20"/>
              </w:rPr>
              <w:t>of PP children achieved EXS –</w:t>
            </w:r>
          </w:p>
          <w:p w14:paraId="61E61C69" w14:textId="2184F262" w:rsidR="005A57C2" w:rsidRDefault="00811F49" w:rsidP="00811F49">
            <w:pPr>
              <w:pStyle w:val="ListParagraph"/>
              <w:numPr>
                <w:ilvl w:val="0"/>
                <w:numId w:val="0"/>
              </w:numPr>
              <w:ind w:left="720"/>
              <w:rPr>
                <w:rFonts w:ascii="Tahoma" w:hAnsi="Tahoma" w:cs="Tahoma"/>
                <w:b/>
                <w:sz w:val="20"/>
              </w:rPr>
            </w:pPr>
            <w:r>
              <w:rPr>
                <w:rFonts w:ascii="Tahoma" w:hAnsi="Tahoma" w:cs="Tahoma"/>
                <w:b/>
                <w:sz w:val="20"/>
              </w:rPr>
              <w:t xml:space="preserve">                                                           </w:t>
            </w:r>
            <w:r w:rsidR="00F154A7" w:rsidRPr="005A57C2">
              <w:rPr>
                <w:rFonts w:ascii="Tahoma" w:hAnsi="Tahoma" w:cs="Tahoma"/>
                <w:b/>
                <w:sz w:val="20"/>
              </w:rPr>
              <w:t>- 8</w:t>
            </w:r>
            <w:r>
              <w:rPr>
                <w:rFonts w:ascii="Tahoma" w:hAnsi="Tahoma" w:cs="Tahoma"/>
                <w:b/>
                <w:sz w:val="20"/>
              </w:rPr>
              <w:t>2</w:t>
            </w:r>
            <w:r w:rsidR="00F154A7" w:rsidRPr="005A57C2">
              <w:rPr>
                <w:rFonts w:ascii="Tahoma" w:hAnsi="Tahoma" w:cs="Tahoma"/>
                <w:b/>
                <w:sz w:val="20"/>
              </w:rPr>
              <w:t>%</w:t>
            </w:r>
            <w:r>
              <w:rPr>
                <w:rFonts w:ascii="Tahoma" w:hAnsi="Tahoma" w:cs="Tahoma"/>
                <w:b/>
                <w:sz w:val="20"/>
              </w:rPr>
              <w:t xml:space="preserve"> </w:t>
            </w:r>
            <w:r w:rsidRPr="00811F49">
              <w:rPr>
                <w:rFonts w:ascii="Tahoma" w:hAnsi="Tahoma" w:cs="Tahoma"/>
                <w:b/>
                <w:sz w:val="20"/>
              </w:rPr>
              <w:t xml:space="preserve">of </w:t>
            </w:r>
            <w:proofErr w:type="gramStart"/>
            <w:r w:rsidR="00F154A7" w:rsidRPr="005A57C2">
              <w:rPr>
                <w:rFonts w:ascii="Tahoma" w:hAnsi="Tahoma" w:cs="Tahoma"/>
                <w:b/>
                <w:sz w:val="20"/>
              </w:rPr>
              <w:t>N</w:t>
            </w:r>
            <w:r>
              <w:rPr>
                <w:rFonts w:ascii="Tahoma" w:hAnsi="Tahoma" w:cs="Tahoma"/>
                <w:b/>
                <w:sz w:val="20"/>
              </w:rPr>
              <w:t xml:space="preserve">on </w:t>
            </w:r>
            <w:r w:rsidRPr="00811F49">
              <w:rPr>
                <w:rFonts w:ascii="Tahoma" w:hAnsi="Tahoma" w:cs="Tahoma"/>
                <w:b/>
                <w:sz w:val="20"/>
              </w:rPr>
              <w:t>PP</w:t>
            </w:r>
            <w:proofErr w:type="gramEnd"/>
            <w:r w:rsidRPr="00811F49">
              <w:rPr>
                <w:rFonts w:ascii="Tahoma" w:hAnsi="Tahoma" w:cs="Tahoma"/>
                <w:b/>
                <w:sz w:val="20"/>
              </w:rPr>
              <w:t xml:space="preserve"> children achieved EXS –</w:t>
            </w:r>
            <w:r w:rsidR="00F154A7" w:rsidRPr="005A57C2">
              <w:rPr>
                <w:rFonts w:ascii="Tahoma" w:hAnsi="Tahoma" w:cs="Tahoma"/>
                <w:b/>
                <w:sz w:val="20"/>
              </w:rPr>
              <w:t xml:space="preserve">) </w:t>
            </w:r>
          </w:p>
          <w:p w14:paraId="1EFD982F" w14:textId="77777777" w:rsidR="00811F49" w:rsidRPr="00811F49" w:rsidRDefault="00811F49" w:rsidP="00811F49">
            <w:pPr>
              <w:pStyle w:val="ListParagraph"/>
              <w:numPr>
                <w:ilvl w:val="0"/>
                <w:numId w:val="0"/>
              </w:numPr>
              <w:ind w:left="720"/>
              <w:rPr>
                <w:rFonts w:ascii="Tahoma" w:hAnsi="Tahoma" w:cs="Tahoma"/>
                <w:b/>
                <w:sz w:val="20"/>
              </w:rPr>
            </w:pPr>
          </w:p>
          <w:p w14:paraId="60DEA774" w14:textId="74D9DA71" w:rsidR="00811F49" w:rsidRDefault="00F154A7" w:rsidP="00811F49">
            <w:pPr>
              <w:pStyle w:val="ListParagraph"/>
              <w:numPr>
                <w:ilvl w:val="0"/>
                <w:numId w:val="5"/>
              </w:numPr>
              <w:rPr>
                <w:rFonts w:ascii="Tahoma" w:hAnsi="Tahoma" w:cs="Tahoma"/>
                <w:b/>
                <w:sz w:val="20"/>
              </w:rPr>
            </w:pPr>
            <w:r w:rsidRPr="005A57C2">
              <w:rPr>
                <w:rFonts w:ascii="Tahoma" w:hAnsi="Tahoma" w:cs="Tahoma"/>
                <w:b/>
                <w:sz w:val="20"/>
              </w:rPr>
              <w:t>Writing</w:t>
            </w:r>
            <w:r w:rsidR="00D4548A" w:rsidRPr="005A57C2">
              <w:rPr>
                <w:rFonts w:ascii="Tahoma" w:hAnsi="Tahoma" w:cs="Tahoma"/>
                <w:b/>
                <w:sz w:val="20"/>
              </w:rPr>
              <w:t xml:space="preserve"> Attainment</w:t>
            </w:r>
            <w:r w:rsidRPr="005A57C2">
              <w:rPr>
                <w:rFonts w:ascii="Tahoma" w:hAnsi="Tahoma" w:cs="Tahoma"/>
                <w:b/>
                <w:sz w:val="20"/>
              </w:rPr>
              <w:t xml:space="preserve"> (</w:t>
            </w:r>
            <w:r w:rsidR="00D4548A" w:rsidRPr="005A57C2">
              <w:rPr>
                <w:rFonts w:ascii="Tahoma" w:hAnsi="Tahoma" w:cs="Tahoma"/>
                <w:b/>
                <w:sz w:val="20"/>
              </w:rPr>
              <w:t>76%</w:t>
            </w:r>
            <w:r w:rsidRPr="005A57C2">
              <w:rPr>
                <w:rFonts w:ascii="Tahoma" w:hAnsi="Tahoma" w:cs="Tahoma"/>
                <w:b/>
                <w:sz w:val="20"/>
              </w:rPr>
              <w:t xml:space="preserve">Cohort – </w:t>
            </w:r>
            <w:r w:rsidR="00811F49">
              <w:rPr>
                <w:rFonts w:ascii="Tahoma" w:hAnsi="Tahoma" w:cs="Tahoma"/>
                <w:b/>
                <w:sz w:val="20"/>
              </w:rPr>
              <w:t>43</w:t>
            </w:r>
            <w:r w:rsidR="00D4548A" w:rsidRPr="005A57C2">
              <w:rPr>
                <w:rFonts w:ascii="Tahoma" w:hAnsi="Tahoma" w:cs="Tahoma"/>
                <w:b/>
                <w:sz w:val="20"/>
              </w:rPr>
              <w:t>%</w:t>
            </w:r>
            <w:r w:rsidR="00811F49">
              <w:t xml:space="preserve"> </w:t>
            </w:r>
            <w:r w:rsidR="00811F49" w:rsidRPr="00811F49">
              <w:rPr>
                <w:rFonts w:ascii="Tahoma" w:hAnsi="Tahoma" w:cs="Tahoma"/>
                <w:b/>
                <w:sz w:val="20"/>
              </w:rPr>
              <w:t>of PP children achieved EXS –</w:t>
            </w:r>
          </w:p>
          <w:p w14:paraId="58BF9E8F" w14:textId="1FA556E1" w:rsidR="005A57C2" w:rsidRDefault="00811F49" w:rsidP="00811F49">
            <w:pPr>
              <w:pStyle w:val="ListParagraph"/>
              <w:numPr>
                <w:ilvl w:val="0"/>
                <w:numId w:val="0"/>
              </w:numPr>
              <w:ind w:left="720"/>
              <w:rPr>
                <w:rFonts w:ascii="Tahoma" w:hAnsi="Tahoma" w:cs="Tahoma"/>
                <w:b/>
                <w:sz w:val="20"/>
              </w:rPr>
            </w:pPr>
            <w:r>
              <w:rPr>
                <w:rFonts w:ascii="Tahoma" w:hAnsi="Tahoma" w:cs="Tahoma"/>
                <w:b/>
                <w:sz w:val="20"/>
              </w:rPr>
              <w:t xml:space="preserve">                                                         </w:t>
            </w:r>
            <w:r w:rsidR="00F154A7" w:rsidRPr="005A57C2">
              <w:rPr>
                <w:rFonts w:ascii="Tahoma" w:hAnsi="Tahoma" w:cs="Tahoma"/>
                <w:b/>
                <w:sz w:val="20"/>
              </w:rPr>
              <w:t xml:space="preserve">- </w:t>
            </w:r>
            <w:r w:rsidR="00D4548A" w:rsidRPr="005A57C2">
              <w:rPr>
                <w:rFonts w:ascii="Tahoma" w:hAnsi="Tahoma" w:cs="Tahoma"/>
                <w:b/>
                <w:sz w:val="20"/>
              </w:rPr>
              <w:t>8</w:t>
            </w:r>
            <w:r>
              <w:rPr>
                <w:rFonts w:ascii="Tahoma" w:hAnsi="Tahoma" w:cs="Tahoma"/>
                <w:b/>
                <w:sz w:val="20"/>
              </w:rPr>
              <w:t>2</w:t>
            </w:r>
            <w:r w:rsidR="00D4548A" w:rsidRPr="005A57C2">
              <w:rPr>
                <w:rFonts w:ascii="Tahoma" w:hAnsi="Tahoma" w:cs="Tahoma"/>
                <w:b/>
                <w:sz w:val="20"/>
              </w:rPr>
              <w:t>%</w:t>
            </w:r>
            <w:r>
              <w:rPr>
                <w:rFonts w:ascii="Tahoma" w:hAnsi="Tahoma" w:cs="Tahoma"/>
                <w:b/>
                <w:sz w:val="20"/>
              </w:rPr>
              <w:t xml:space="preserve"> </w:t>
            </w:r>
            <w:r w:rsidRPr="00811F49">
              <w:rPr>
                <w:rFonts w:ascii="Tahoma" w:hAnsi="Tahoma" w:cs="Tahoma"/>
                <w:b/>
                <w:sz w:val="20"/>
              </w:rPr>
              <w:t xml:space="preserve">of </w:t>
            </w:r>
            <w:proofErr w:type="gramStart"/>
            <w:r w:rsidR="00F154A7" w:rsidRPr="005A57C2">
              <w:rPr>
                <w:rFonts w:ascii="Tahoma" w:hAnsi="Tahoma" w:cs="Tahoma"/>
                <w:b/>
                <w:sz w:val="20"/>
              </w:rPr>
              <w:t>N</w:t>
            </w:r>
            <w:r>
              <w:rPr>
                <w:rFonts w:ascii="Tahoma" w:hAnsi="Tahoma" w:cs="Tahoma"/>
                <w:b/>
                <w:sz w:val="20"/>
              </w:rPr>
              <w:t xml:space="preserve">on </w:t>
            </w:r>
            <w:r w:rsidRPr="00811F49">
              <w:rPr>
                <w:rFonts w:ascii="Tahoma" w:hAnsi="Tahoma" w:cs="Tahoma"/>
                <w:b/>
                <w:sz w:val="20"/>
              </w:rPr>
              <w:t>PP</w:t>
            </w:r>
            <w:proofErr w:type="gramEnd"/>
            <w:r w:rsidRPr="00811F49">
              <w:rPr>
                <w:rFonts w:ascii="Tahoma" w:hAnsi="Tahoma" w:cs="Tahoma"/>
                <w:b/>
                <w:sz w:val="20"/>
              </w:rPr>
              <w:t xml:space="preserve"> children achieved EXS –</w:t>
            </w:r>
            <w:r w:rsidR="00F154A7" w:rsidRPr="005A57C2">
              <w:rPr>
                <w:rFonts w:ascii="Tahoma" w:hAnsi="Tahoma" w:cs="Tahoma"/>
                <w:b/>
                <w:sz w:val="20"/>
              </w:rPr>
              <w:t>)</w:t>
            </w:r>
          </w:p>
          <w:p w14:paraId="5571B56B" w14:textId="77777777" w:rsidR="00811F49" w:rsidRPr="00811F49" w:rsidRDefault="00811F49" w:rsidP="00811F49">
            <w:pPr>
              <w:pStyle w:val="ListParagraph"/>
              <w:numPr>
                <w:ilvl w:val="0"/>
                <w:numId w:val="0"/>
              </w:numPr>
              <w:ind w:left="720"/>
              <w:rPr>
                <w:rFonts w:ascii="Tahoma" w:hAnsi="Tahoma" w:cs="Tahoma"/>
                <w:b/>
                <w:sz w:val="20"/>
              </w:rPr>
            </w:pPr>
          </w:p>
          <w:p w14:paraId="12889FD1" w14:textId="77777777" w:rsidR="00B12639" w:rsidRDefault="00F154A7" w:rsidP="00B12639">
            <w:pPr>
              <w:pStyle w:val="ListParagraph"/>
              <w:numPr>
                <w:ilvl w:val="0"/>
                <w:numId w:val="5"/>
              </w:numPr>
              <w:rPr>
                <w:rFonts w:ascii="Tahoma" w:hAnsi="Tahoma" w:cs="Tahoma"/>
                <w:b/>
                <w:sz w:val="20"/>
              </w:rPr>
            </w:pPr>
            <w:r w:rsidRPr="005A57C2">
              <w:rPr>
                <w:rFonts w:ascii="Tahoma" w:hAnsi="Tahoma" w:cs="Tahoma"/>
                <w:b/>
                <w:sz w:val="20"/>
              </w:rPr>
              <w:t>Maths</w:t>
            </w:r>
            <w:r w:rsidR="00D4548A" w:rsidRPr="005A57C2">
              <w:rPr>
                <w:rFonts w:ascii="Tahoma" w:hAnsi="Tahoma" w:cs="Tahoma"/>
                <w:b/>
                <w:sz w:val="20"/>
              </w:rPr>
              <w:t xml:space="preserve"> Attainment </w:t>
            </w:r>
            <w:r w:rsidRPr="005A57C2">
              <w:rPr>
                <w:rFonts w:ascii="Tahoma" w:hAnsi="Tahoma" w:cs="Tahoma"/>
                <w:b/>
                <w:sz w:val="20"/>
              </w:rPr>
              <w:t>(</w:t>
            </w:r>
            <w:r w:rsidR="00D4548A" w:rsidRPr="005A57C2">
              <w:rPr>
                <w:rFonts w:ascii="Tahoma" w:hAnsi="Tahoma" w:cs="Tahoma"/>
                <w:b/>
                <w:sz w:val="20"/>
              </w:rPr>
              <w:t>82%</w:t>
            </w:r>
            <w:r w:rsidRPr="005A57C2">
              <w:rPr>
                <w:rFonts w:ascii="Tahoma" w:hAnsi="Tahoma" w:cs="Tahoma"/>
                <w:b/>
                <w:sz w:val="20"/>
              </w:rPr>
              <w:t xml:space="preserve">Cohort </w:t>
            </w:r>
            <w:proofErr w:type="gramStart"/>
            <w:r w:rsidRPr="005A57C2">
              <w:rPr>
                <w:rFonts w:ascii="Tahoma" w:hAnsi="Tahoma" w:cs="Tahoma"/>
                <w:b/>
                <w:sz w:val="20"/>
              </w:rPr>
              <w:t xml:space="preserve">– </w:t>
            </w:r>
            <w:r w:rsidR="00811F49">
              <w:rPr>
                <w:rFonts w:ascii="Tahoma" w:hAnsi="Tahoma" w:cs="Tahoma"/>
                <w:b/>
                <w:sz w:val="20"/>
              </w:rPr>
              <w:t xml:space="preserve"> 4</w:t>
            </w:r>
            <w:r w:rsidR="00D4548A" w:rsidRPr="005A57C2">
              <w:rPr>
                <w:rFonts w:ascii="Tahoma" w:hAnsi="Tahoma" w:cs="Tahoma"/>
                <w:b/>
                <w:sz w:val="20"/>
              </w:rPr>
              <w:t>3</w:t>
            </w:r>
            <w:proofErr w:type="gramEnd"/>
            <w:r w:rsidR="00D4548A" w:rsidRPr="005A57C2">
              <w:rPr>
                <w:rFonts w:ascii="Tahoma" w:hAnsi="Tahoma" w:cs="Tahoma"/>
                <w:b/>
                <w:sz w:val="20"/>
              </w:rPr>
              <w:t>%</w:t>
            </w:r>
            <w:r w:rsidR="00811F49">
              <w:t xml:space="preserve"> </w:t>
            </w:r>
            <w:r w:rsidR="00811F49" w:rsidRPr="00811F49">
              <w:rPr>
                <w:rFonts w:ascii="Tahoma" w:hAnsi="Tahoma" w:cs="Tahoma"/>
                <w:b/>
                <w:sz w:val="20"/>
              </w:rPr>
              <w:t>of</w:t>
            </w:r>
            <w:r w:rsidR="00811F49">
              <w:t xml:space="preserve"> </w:t>
            </w:r>
            <w:r w:rsidR="00811F49" w:rsidRPr="00811F49">
              <w:rPr>
                <w:rFonts w:ascii="Tahoma" w:hAnsi="Tahoma" w:cs="Tahoma"/>
                <w:b/>
                <w:sz w:val="20"/>
              </w:rPr>
              <w:t>PP children achieved EXS –</w:t>
            </w:r>
          </w:p>
          <w:p w14:paraId="50DD97CC" w14:textId="6FC19D65" w:rsidR="0042735E" w:rsidRPr="00B12639" w:rsidRDefault="00B12639" w:rsidP="00B12639">
            <w:pPr>
              <w:pStyle w:val="ListParagraph"/>
              <w:numPr>
                <w:ilvl w:val="0"/>
                <w:numId w:val="0"/>
              </w:numPr>
              <w:ind w:left="720"/>
              <w:rPr>
                <w:rFonts w:ascii="Tahoma" w:hAnsi="Tahoma" w:cs="Tahoma"/>
                <w:b/>
                <w:sz w:val="20"/>
              </w:rPr>
            </w:pPr>
            <w:r>
              <w:rPr>
                <w:rFonts w:ascii="Tahoma" w:hAnsi="Tahoma" w:cs="Tahoma"/>
                <w:b/>
                <w:sz w:val="20"/>
              </w:rPr>
              <w:t xml:space="preserve">                                                          </w:t>
            </w:r>
            <w:r w:rsidR="00D4548A" w:rsidRPr="00B12639">
              <w:rPr>
                <w:rFonts w:ascii="Tahoma" w:hAnsi="Tahoma" w:cs="Tahoma"/>
                <w:b/>
                <w:sz w:val="20"/>
              </w:rPr>
              <w:t>87%</w:t>
            </w:r>
            <w:r w:rsidR="00811F49" w:rsidRPr="00B12639">
              <w:rPr>
                <w:rFonts w:ascii="Tahoma" w:hAnsi="Tahoma" w:cs="Tahoma"/>
                <w:b/>
                <w:sz w:val="20"/>
              </w:rPr>
              <w:t xml:space="preserve"> of </w:t>
            </w:r>
            <w:proofErr w:type="gramStart"/>
            <w:r w:rsidR="00F154A7" w:rsidRPr="00B12639">
              <w:rPr>
                <w:rFonts w:ascii="Tahoma" w:hAnsi="Tahoma" w:cs="Tahoma"/>
                <w:b/>
                <w:sz w:val="20"/>
              </w:rPr>
              <w:t>N</w:t>
            </w:r>
            <w:r w:rsidR="00811F49" w:rsidRPr="00B12639">
              <w:rPr>
                <w:rFonts w:ascii="Tahoma" w:hAnsi="Tahoma" w:cs="Tahoma"/>
                <w:b/>
                <w:sz w:val="20"/>
              </w:rPr>
              <w:t>on PP</w:t>
            </w:r>
            <w:proofErr w:type="gramEnd"/>
            <w:r w:rsidR="00811F49" w:rsidRPr="00B12639">
              <w:rPr>
                <w:rFonts w:ascii="Tahoma" w:hAnsi="Tahoma" w:cs="Tahoma"/>
                <w:b/>
                <w:sz w:val="20"/>
              </w:rPr>
              <w:t xml:space="preserve"> children achieved EXS –</w:t>
            </w:r>
            <w:r w:rsidR="00F154A7" w:rsidRPr="00B12639">
              <w:rPr>
                <w:rFonts w:ascii="Tahoma" w:hAnsi="Tahoma" w:cs="Tahoma"/>
                <w:b/>
                <w:sz w:val="20"/>
              </w:rPr>
              <w:t xml:space="preserve">) </w:t>
            </w:r>
          </w:p>
          <w:p w14:paraId="1F83946E" w14:textId="0C835A50" w:rsidR="000D4280" w:rsidRPr="00A22355" w:rsidRDefault="00A22355" w:rsidP="00602BD9">
            <w:pPr>
              <w:rPr>
                <w:rFonts w:ascii="Tahoma" w:hAnsi="Tahoma" w:cs="Tahoma"/>
                <w:sz w:val="20"/>
              </w:rPr>
            </w:pPr>
            <w:r w:rsidRPr="00FC0551">
              <w:rPr>
                <w:rFonts w:ascii="Tahoma" w:hAnsi="Tahoma" w:cs="Tahoma"/>
                <w:b/>
                <w:sz w:val="20"/>
              </w:rPr>
              <w:lastRenderedPageBreak/>
              <w:t>Progress</w:t>
            </w:r>
            <w:r w:rsidRPr="00A22355">
              <w:rPr>
                <w:rFonts w:ascii="Tahoma" w:hAnsi="Tahoma" w:cs="Tahoma"/>
                <w:sz w:val="20"/>
              </w:rPr>
              <w:t xml:space="preserve"> made by Disadvantaged children was </w:t>
            </w:r>
            <w:r w:rsidR="00602BD9">
              <w:rPr>
                <w:rFonts w:ascii="Tahoma" w:hAnsi="Tahoma" w:cs="Tahoma"/>
                <w:sz w:val="20"/>
              </w:rPr>
              <w:t>strong and generally in line with</w:t>
            </w:r>
            <w:r w:rsidRPr="00A22355">
              <w:rPr>
                <w:rFonts w:ascii="Tahoma" w:hAnsi="Tahoma" w:cs="Tahoma"/>
                <w:sz w:val="20"/>
              </w:rPr>
              <w:t xml:space="preserve"> that made by non-disadvantaged children from Y</w:t>
            </w:r>
            <w:r w:rsidR="00602BD9">
              <w:rPr>
                <w:rFonts w:ascii="Tahoma" w:hAnsi="Tahoma" w:cs="Tahoma"/>
                <w:sz w:val="20"/>
              </w:rPr>
              <w:t>2</w:t>
            </w:r>
            <w:r w:rsidRPr="00A22355">
              <w:rPr>
                <w:rFonts w:ascii="Tahoma" w:hAnsi="Tahoma" w:cs="Tahoma"/>
                <w:sz w:val="20"/>
              </w:rPr>
              <w:t>-Y6 in all areas.</w:t>
            </w:r>
          </w:p>
          <w:p w14:paraId="29005D74" w14:textId="1605F0E7" w:rsidR="000D4280" w:rsidRDefault="00B12639" w:rsidP="00602BD9">
            <w:pPr>
              <w:rPr>
                <w:rFonts w:ascii="Tahoma" w:hAnsi="Tahoma" w:cs="Tahoma"/>
                <w:sz w:val="20"/>
              </w:rPr>
            </w:pPr>
            <w:r w:rsidRPr="009617BB">
              <w:rPr>
                <w:noProof/>
              </w:rPr>
              <w:drawing>
                <wp:anchor distT="0" distB="0" distL="114300" distR="114300" simplePos="0" relativeHeight="251702272" behindDoc="1" locked="0" layoutInCell="1" allowOverlap="1" wp14:anchorId="6D521424" wp14:editId="0EF5B1AE">
                  <wp:simplePos x="0" y="0"/>
                  <wp:positionH relativeFrom="margin">
                    <wp:posOffset>-10491</wp:posOffset>
                  </wp:positionH>
                  <wp:positionV relativeFrom="paragraph">
                    <wp:posOffset>437681</wp:posOffset>
                  </wp:positionV>
                  <wp:extent cx="6716395" cy="1779905"/>
                  <wp:effectExtent l="0" t="0" r="8255" b="0"/>
                  <wp:wrapTight wrapText="bothSides">
                    <wp:wrapPolygon edited="0">
                      <wp:start x="0" y="0"/>
                      <wp:lineTo x="0" y="21269"/>
                      <wp:lineTo x="21565" y="21269"/>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16395" cy="1779905"/>
                          </a:xfrm>
                          <a:prstGeom prst="rect">
                            <a:avLst/>
                          </a:prstGeom>
                        </pic:spPr>
                      </pic:pic>
                    </a:graphicData>
                  </a:graphic>
                  <wp14:sizeRelH relativeFrom="page">
                    <wp14:pctWidth>0</wp14:pctWidth>
                  </wp14:sizeRelH>
                  <wp14:sizeRelV relativeFrom="page">
                    <wp14:pctHeight>0</wp14:pctHeight>
                  </wp14:sizeRelV>
                </wp:anchor>
              </w:drawing>
            </w:r>
            <w:r w:rsidR="000D4280" w:rsidRPr="00A22355">
              <w:rPr>
                <w:rFonts w:ascii="Tahoma" w:hAnsi="Tahoma" w:cs="Tahoma"/>
                <w:sz w:val="20"/>
              </w:rPr>
              <w:t xml:space="preserve">This backs our evidence that disadvantaged pupils make good progress at </w:t>
            </w:r>
            <w:r w:rsidR="00A22355" w:rsidRPr="00A22355">
              <w:rPr>
                <w:rFonts w:ascii="Tahoma" w:hAnsi="Tahoma" w:cs="Tahoma"/>
                <w:sz w:val="20"/>
              </w:rPr>
              <w:t>MP</w:t>
            </w:r>
            <w:r w:rsidR="000D4280" w:rsidRPr="00A22355">
              <w:rPr>
                <w:rFonts w:ascii="Tahoma" w:hAnsi="Tahoma" w:cs="Tahoma"/>
                <w:sz w:val="20"/>
              </w:rPr>
              <w:t>, but that the challenge of the attainment gap remains.</w:t>
            </w:r>
          </w:p>
          <w:p w14:paraId="0ADFCE19" w14:textId="46F244E3" w:rsidR="005A57C2" w:rsidRDefault="005A57C2" w:rsidP="005A57C2">
            <w:pPr>
              <w:rPr>
                <w:rFonts w:ascii="Tahoma" w:hAnsi="Tahoma" w:cs="Tahoma"/>
                <w:sz w:val="20"/>
              </w:rPr>
            </w:pPr>
          </w:p>
          <w:p w14:paraId="57498DF5" w14:textId="6FDA278B" w:rsidR="005A57C2" w:rsidRDefault="005A57C2" w:rsidP="005A57C2">
            <w:pPr>
              <w:rPr>
                <w:rFonts w:ascii="Tahoma" w:hAnsi="Tahoma" w:cs="Tahoma"/>
                <w:sz w:val="20"/>
              </w:rPr>
            </w:pPr>
            <w:r>
              <w:rPr>
                <w:rFonts w:ascii="Tahoma" w:hAnsi="Tahoma" w:cs="Tahoma"/>
                <w:sz w:val="20"/>
              </w:rPr>
              <w:t xml:space="preserve">Attendance – </w:t>
            </w:r>
          </w:p>
          <w:tbl>
            <w:tblPr>
              <w:tblStyle w:val="TableGrid"/>
              <w:tblW w:w="0" w:type="auto"/>
              <w:tblLook w:val="04A0" w:firstRow="1" w:lastRow="0" w:firstColumn="1" w:lastColumn="0" w:noHBand="0" w:noVBand="1"/>
            </w:tblPr>
            <w:tblGrid>
              <w:gridCol w:w="2592"/>
              <w:gridCol w:w="2592"/>
              <w:gridCol w:w="2593"/>
              <w:gridCol w:w="2593"/>
            </w:tblGrid>
            <w:tr w:rsidR="006A6F4D" w14:paraId="2BD30FC1" w14:textId="77777777" w:rsidTr="006A6F4D">
              <w:tc>
                <w:tcPr>
                  <w:tcW w:w="2592" w:type="dxa"/>
                </w:tcPr>
                <w:p w14:paraId="0BCEA49A" w14:textId="77777777" w:rsidR="006A6F4D" w:rsidRDefault="006A6F4D" w:rsidP="005A57C2">
                  <w:pPr>
                    <w:rPr>
                      <w:rFonts w:ascii="Tahoma" w:hAnsi="Tahoma" w:cs="Tahoma"/>
                      <w:sz w:val="20"/>
                    </w:rPr>
                  </w:pPr>
                </w:p>
              </w:tc>
              <w:tc>
                <w:tcPr>
                  <w:tcW w:w="2592" w:type="dxa"/>
                </w:tcPr>
                <w:p w14:paraId="118D4DB6" w14:textId="06EB75D0" w:rsidR="006A6F4D" w:rsidRDefault="006A6F4D" w:rsidP="005A57C2">
                  <w:pPr>
                    <w:rPr>
                      <w:rFonts w:ascii="Tahoma" w:hAnsi="Tahoma" w:cs="Tahoma"/>
                      <w:sz w:val="20"/>
                    </w:rPr>
                  </w:pPr>
                  <w:r>
                    <w:rPr>
                      <w:rFonts w:ascii="Tahoma" w:hAnsi="Tahoma" w:cs="Tahoma"/>
                      <w:sz w:val="20"/>
                    </w:rPr>
                    <w:t>All</w:t>
                  </w:r>
                </w:p>
              </w:tc>
              <w:tc>
                <w:tcPr>
                  <w:tcW w:w="2593" w:type="dxa"/>
                </w:tcPr>
                <w:p w14:paraId="74EB0792" w14:textId="12C32E49" w:rsidR="006A6F4D" w:rsidRDefault="00CB13A3" w:rsidP="005A57C2">
                  <w:pPr>
                    <w:rPr>
                      <w:rFonts w:ascii="Tahoma" w:hAnsi="Tahoma" w:cs="Tahoma"/>
                      <w:sz w:val="20"/>
                    </w:rPr>
                  </w:pPr>
                  <w:r>
                    <w:rPr>
                      <w:rFonts w:ascii="Tahoma" w:hAnsi="Tahoma" w:cs="Tahoma"/>
                      <w:sz w:val="20"/>
                    </w:rPr>
                    <w:t>Disadvantaged</w:t>
                  </w:r>
                </w:p>
              </w:tc>
              <w:tc>
                <w:tcPr>
                  <w:tcW w:w="2593" w:type="dxa"/>
                </w:tcPr>
                <w:p w14:paraId="778E5EAD" w14:textId="3D5EE830" w:rsidR="006A6F4D" w:rsidRDefault="006A6F4D" w:rsidP="005A57C2">
                  <w:pPr>
                    <w:rPr>
                      <w:rFonts w:ascii="Tahoma" w:hAnsi="Tahoma" w:cs="Tahoma"/>
                      <w:sz w:val="20"/>
                    </w:rPr>
                  </w:pPr>
                  <w:r>
                    <w:rPr>
                      <w:rFonts w:ascii="Tahoma" w:hAnsi="Tahoma" w:cs="Tahoma"/>
                      <w:sz w:val="20"/>
                    </w:rPr>
                    <w:t>Non-</w:t>
                  </w:r>
                  <w:r w:rsidR="00CB13A3">
                    <w:rPr>
                      <w:rFonts w:ascii="Tahoma" w:hAnsi="Tahoma" w:cs="Tahoma"/>
                      <w:sz w:val="20"/>
                    </w:rPr>
                    <w:t>Disadvantaged</w:t>
                  </w:r>
                </w:p>
              </w:tc>
            </w:tr>
            <w:tr w:rsidR="006A6F4D" w14:paraId="46A57B86" w14:textId="77777777" w:rsidTr="006A6F4D">
              <w:tc>
                <w:tcPr>
                  <w:tcW w:w="2592" w:type="dxa"/>
                </w:tcPr>
                <w:p w14:paraId="5B103129" w14:textId="764CE35C" w:rsidR="006A6F4D" w:rsidRDefault="006A6F4D" w:rsidP="005A57C2">
                  <w:pPr>
                    <w:rPr>
                      <w:rFonts w:ascii="Tahoma" w:hAnsi="Tahoma" w:cs="Tahoma"/>
                      <w:sz w:val="20"/>
                    </w:rPr>
                  </w:pPr>
                  <w:proofErr w:type="spellStart"/>
                  <w:r>
                    <w:rPr>
                      <w:rFonts w:ascii="Tahoma" w:hAnsi="Tahoma" w:cs="Tahoma"/>
                      <w:sz w:val="20"/>
                    </w:rPr>
                    <w:t>Aut</w:t>
                  </w:r>
                  <w:proofErr w:type="spellEnd"/>
                  <w:r>
                    <w:rPr>
                      <w:rFonts w:ascii="Tahoma" w:hAnsi="Tahoma" w:cs="Tahoma"/>
                      <w:sz w:val="20"/>
                    </w:rPr>
                    <w:t xml:space="preserve"> 2</w:t>
                  </w:r>
                  <w:r w:rsidR="00CB13A3">
                    <w:rPr>
                      <w:rFonts w:ascii="Tahoma" w:hAnsi="Tahoma" w:cs="Tahoma"/>
                      <w:sz w:val="20"/>
                    </w:rPr>
                    <w:t>3</w:t>
                  </w:r>
                </w:p>
              </w:tc>
              <w:tc>
                <w:tcPr>
                  <w:tcW w:w="2592" w:type="dxa"/>
                </w:tcPr>
                <w:p w14:paraId="173AC7C4" w14:textId="12201E7F" w:rsidR="006A6F4D" w:rsidRDefault="006A6F4D" w:rsidP="005A57C2">
                  <w:pPr>
                    <w:rPr>
                      <w:rFonts w:ascii="Tahoma" w:hAnsi="Tahoma" w:cs="Tahoma"/>
                      <w:sz w:val="20"/>
                    </w:rPr>
                  </w:pPr>
                  <w:r>
                    <w:rPr>
                      <w:rFonts w:ascii="Tahoma" w:hAnsi="Tahoma" w:cs="Tahoma"/>
                      <w:sz w:val="20"/>
                    </w:rPr>
                    <w:t>9</w:t>
                  </w:r>
                  <w:r w:rsidR="00CB13A3">
                    <w:rPr>
                      <w:rFonts w:ascii="Tahoma" w:hAnsi="Tahoma" w:cs="Tahoma"/>
                      <w:sz w:val="20"/>
                    </w:rPr>
                    <w:t>5.5</w:t>
                  </w:r>
                  <w:r>
                    <w:rPr>
                      <w:rFonts w:ascii="Tahoma" w:hAnsi="Tahoma" w:cs="Tahoma"/>
                      <w:sz w:val="20"/>
                    </w:rPr>
                    <w:t>%</w:t>
                  </w:r>
                </w:p>
              </w:tc>
              <w:tc>
                <w:tcPr>
                  <w:tcW w:w="2593" w:type="dxa"/>
                </w:tcPr>
                <w:p w14:paraId="450E63D3" w14:textId="7C2ACCF4" w:rsidR="006A6F4D" w:rsidRDefault="006A6F4D" w:rsidP="005A57C2">
                  <w:pPr>
                    <w:rPr>
                      <w:rFonts w:ascii="Tahoma" w:hAnsi="Tahoma" w:cs="Tahoma"/>
                      <w:sz w:val="20"/>
                    </w:rPr>
                  </w:pPr>
                  <w:r>
                    <w:rPr>
                      <w:rFonts w:ascii="Tahoma" w:hAnsi="Tahoma" w:cs="Tahoma"/>
                      <w:sz w:val="20"/>
                    </w:rPr>
                    <w:t>9</w:t>
                  </w:r>
                  <w:r w:rsidR="00CB13A3">
                    <w:rPr>
                      <w:rFonts w:ascii="Tahoma" w:hAnsi="Tahoma" w:cs="Tahoma"/>
                      <w:sz w:val="20"/>
                    </w:rPr>
                    <w:t>3.5</w:t>
                  </w:r>
                  <w:r>
                    <w:rPr>
                      <w:rFonts w:ascii="Tahoma" w:hAnsi="Tahoma" w:cs="Tahoma"/>
                      <w:sz w:val="20"/>
                    </w:rPr>
                    <w:t>%</w:t>
                  </w:r>
                </w:p>
              </w:tc>
              <w:tc>
                <w:tcPr>
                  <w:tcW w:w="2593" w:type="dxa"/>
                </w:tcPr>
                <w:p w14:paraId="54186347" w14:textId="429CEA2C" w:rsidR="006A6F4D" w:rsidRDefault="006A6F4D" w:rsidP="005A57C2">
                  <w:pPr>
                    <w:rPr>
                      <w:rFonts w:ascii="Tahoma" w:hAnsi="Tahoma" w:cs="Tahoma"/>
                      <w:sz w:val="20"/>
                    </w:rPr>
                  </w:pPr>
                  <w:r>
                    <w:rPr>
                      <w:rFonts w:ascii="Tahoma" w:hAnsi="Tahoma" w:cs="Tahoma"/>
                      <w:sz w:val="20"/>
                    </w:rPr>
                    <w:t>96.</w:t>
                  </w:r>
                  <w:r w:rsidR="00CB13A3">
                    <w:rPr>
                      <w:rFonts w:ascii="Tahoma" w:hAnsi="Tahoma" w:cs="Tahoma"/>
                      <w:sz w:val="20"/>
                    </w:rPr>
                    <w:t>7</w:t>
                  </w:r>
                  <w:r>
                    <w:rPr>
                      <w:rFonts w:ascii="Tahoma" w:hAnsi="Tahoma" w:cs="Tahoma"/>
                      <w:sz w:val="20"/>
                    </w:rPr>
                    <w:t>%</w:t>
                  </w:r>
                </w:p>
              </w:tc>
            </w:tr>
            <w:tr w:rsidR="006A6F4D" w14:paraId="330BF260" w14:textId="77777777" w:rsidTr="006A6F4D">
              <w:tc>
                <w:tcPr>
                  <w:tcW w:w="2592" w:type="dxa"/>
                </w:tcPr>
                <w:p w14:paraId="5580B0A0" w14:textId="710CC779" w:rsidR="006A6F4D" w:rsidRDefault="006A6F4D" w:rsidP="005A57C2">
                  <w:pPr>
                    <w:rPr>
                      <w:rFonts w:ascii="Tahoma" w:hAnsi="Tahoma" w:cs="Tahoma"/>
                      <w:sz w:val="20"/>
                    </w:rPr>
                  </w:pPr>
                  <w:proofErr w:type="spellStart"/>
                  <w:r>
                    <w:rPr>
                      <w:rFonts w:ascii="Tahoma" w:hAnsi="Tahoma" w:cs="Tahoma"/>
                      <w:sz w:val="20"/>
                    </w:rPr>
                    <w:t>Spr</w:t>
                  </w:r>
                  <w:proofErr w:type="spellEnd"/>
                  <w:r>
                    <w:rPr>
                      <w:rFonts w:ascii="Tahoma" w:hAnsi="Tahoma" w:cs="Tahoma"/>
                      <w:sz w:val="20"/>
                    </w:rPr>
                    <w:t xml:space="preserve"> 2</w:t>
                  </w:r>
                  <w:r w:rsidR="00CB13A3">
                    <w:rPr>
                      <w:rFonts w:ascii="Tahoma" w:hAnsi="Tahoma" w:cs="Tahoma"/>
                      <w:sz w:val="20"/>
                    </w:rPr>
                    <w:t>4</w:t>
                  </w:r>
                </w:p>
              </w:tc>
              <w:tc>
                <w:tcPr>
                  <w:tcW w:w="2592" w:type="dxa"/>
                </w:tcPr>
                <w:p w14:paraId="4504C803" w14:textId="38C1482A" w:rsidR="006A6F4D" w:rsidRDefault="006A6F4D" w:rsidP="005A57C2">
                  <w:pPr>
                    <w:rPr>
                      <w:rFonts w:ascii="Tahoma" w:hAnsi="Tahoma" w:cs="Tahoma"/>
                      <w:sz w:val="20"/>
                    </w:rPr>
                  </w:pPr>
                  <w:r>
                    <w:rPr>
                      <w:rFonts w:ascii="Tahoma" w:hAnsi="Tahoma" w:cs="Tahoma"/>
                      <w:sz w:val="20"/>
                    </w:rPr>
                    <w:t>9</w:t>
                  </w:r>
                  <w:r w:rsidR="00CB13A3">
                    <w:rPr>
                      <w:rFonts w:ascii="Tahoma" w:hAnsi="Tahoma" w:cs="Tahoma"/>
                      <w:sz w:val="20"/>
                    </w:rPr>
                    <w:t>5.6</w:t>
                  </w:r>
                  <w:r>
                    <w:rPr>
                      <w:rFonts w:ascii="Tahoma" w:hAnsi="Tahoma" w:cs="Tahoma"/>
                      <w:sz w:val="20"/>
                    </w:rPr>
                    <w:t>%</w:t>
                  </w:r>
                </w:p>
              </w:tc>
              <w:tc>
                <w:tcPr>
                  <w:tcW w:w="2593" w:type="dxa"/>
                </w:tcPr>
                <w:p w14:paraId="6379E56B" w14:textId="41727501" w:rsidR="006A6F4D" w:rsidRDefault="006A6F4D" w:rsidP="005A57C2">
                  <w:pPr>
                    <w:rPr>
                      <w:rFonts w:ascii="Tahoma" w:hAnsi="Tahoma" w:cs="Tahoma"/>
                      <w:sz w:val="20"/>
                    </w:rPr>
                  </w:pPr>
                  <w:r>
                    <w:rPr>
                      <w:rFonts w:ascii="Tahoma" w:hAnsi="Tahoma" w:cs="Tahoma"/>
                      <w:sz w:val="20"/>
                    </w:rPr>
                    <w:t>93.</w:t>
                  </w:r>
                  <w:r w:rsidR="00CB13A3">
                    <w:rPr>
                      <w:rFonts w:ascii="Tahoma" w:hAnsi="Tahoma" w:cs="Tahoma"/>
                      <w:sz w:val="20"/>
                    </w:rPr>
                    <w:t>4</w:t>
                  </w:r>
                  <w:r>
                    <w:rPr>
                      <w:rFonts w:ascii="Tahoma" w:hAnsi="Tahoma" w:cs="Tahoma"/>
                      <w:sz w:val="20"/>
                    </w:rPr>
                    <w:t>%</w:t>
                  </w:r>
                </w:p>
              </w:tc>
              <w:tc>
                <w:tcPr>
                  <w:tcW w:w="2593" w:type="dxa"/>
                </w:tcPr>
                <w:p w14:paraId="56631AE7" w14:textId="6FF0F449" w:rsidR="006A6F4D" w:rsidRDefault="006A6F4D" w:rsidP="005A57C2">
                  <w:pPr>
                    <w:rPr>
                      <w:rFonts w:ascii="Tahoma" w:hAnsi="Tahoma" w:cs="Tahoma"/>
                      <w:sz w:val="20"/>
                    </w:rPr>
                  </w:pPr>
                  <w:r>
                    <w:rPr>
                      <w:rFonts w:ascii="Tahoma" w:hAnsi="Tahoma" w:cs="Tahoma"/>
                      <w:sz w:val="20"/>
                    </w:rPr>
                    <w:t>9</w:t>
                  </w:r>
                  <w:r w:rsidR="00CB13A3">
                    <w:rPr>
                      <w:rFonts w:ascii="Tahoma" w:hAnsi="Tahoma" w:cs="Tahoma"/>
                      <w:sz w:val="20"/>
                    </w:rPr>
                    <w:t>7</w:t>
                  </w:r>
                  <w:r>
                    <w:rPr>
                      <w:rFonts w:ascii="Tahoma" w:hAnsi="Tahoma" w:cs="Tahoma"/>
                      <w:sz w:val="20"/>
                    </w:rPr>
                    <w:t>%</w:t>
                  </w:r>
                </w:p>
              </w:tc>
            </w:tr>
            <w:tr w:rsidR="006A6F4D" w14:paraId="08DCC3B9" w14:textId="77777777" w:rsidTr="006A6F4D">
              <w:tc>
                <w:tcPr>
                  <w:tcW w:w="2592" w:type="dxa"/>
                </w:tcPr>
                <w:p w14:paraId="6C5E1A46" w14:textId="3C9E6F75" w:rsidR="006A6F4D" w:rsidRDefault="006A6F4D" w:rsidP="005A57C2">
                  <w:pPr>
                    <w:rPr>
                      <w:rFonts w:ascii="Tahoma" w:hAnsi="Tahoma" w:cs="Tahoma"/>
                      <w:sz w:val="20"/>
                    </w:rPr>
                  </w:pPr>
                  <w:r>
                    <w:rPr>
                      <w:rFonts w:ascii="Tahoma" w:hAnsi="Tahoma" w:cs="Tahoma"/>
                      <w:sz w:val="20"/>
                    </w:rPr>
                    <w:t>Sum 2</w:t>
                  </w:r>
                  <w:r w:rsidR="00CB13A3">
                    <w:rPr>
                      <w:rFonts w:ascii="Tahoma" w:hAnsi="Tahoma" w:cs="Tahoma"/>
                      <w:sz w:val="20"/>
                    </w:rPr>
                    <w:t>4</w:t>
                  </w:r>
                </w:p>
              </w:tc>
              <w:tc>
                <w:tcPr>
                  <w:tcW w:w="2592" w:type="dxa"/>
                </w:tcPr>
                <w:p w14:paraId="7122E19E" w14:textId="4EE68F19" w:rsidR="006A6F4D" w:rsidRDefault="006A6F4D" w:rsidP="005A57C2">
                  <w:pPr>
                    <w:rPr>
                      <w:rFonts w:ascii="Tahoma" w:hAnsi="Tahoma" w:cs="Tahoma"/>
                      <w:sz w:val="20"/>
                    </w:rPr>
                  </w:pPr>
                  <w:r>
                    <w:rPr>
                      <w:rFonts w:ascii="Tahoma" w:hAnsi="Tahoma" w:cs="Tahoma"/>
                      <w:sz w:val="20"/>
                    </w:rPr>
                    <w:t>9</w:t>
                  </w:r>
                  <w:r w:rsidR="00CB13A3">
                    <w:rPr>
                      <w:rFonts w:ascii="Tahoma" w:hAnsi="Tahoma" w:cs="Tahoma"/>
                      <w:sz w:val="20"/>
                    </w:rPr>
                    <w:t>5.3</w:t>
                  </w:r>
                  <w:r>
                    <w:rPr>
                      <w:rFonts w:ascii="Tahoma" w:hAnsi="Tahoma" w:cs="Tahoma"/>
                      <w:sz w:val="20"/>
                    </w:rPr>
                    <w:t>%</w:t>
                  </w:r>
                </w:p>
              </w:tc>
              <w:tc>
                <w:tcPr>
                  <w:tcW w:w="2593" w:type="dxa"/>
                </w:tcPr>
                <w:p w14:paraId="623663B5" w14:textId="6D4BC3D5" w:rsidR="006A6F4D" w:rsidRDefault="006A6F4D" w:rsidP="005A57C2">
                  <w:pPr>
                    <w:rPr>
                      <w:rFonts w:ascii="Tahoma" w:hAnsi="Tahoma" w:cs="Tahoma"/>
                      <w:sz w:val="20"/>
                    </w:rPr>
                  </w:pPr>
                  <w:r>
                    <w:rPr>
                      <w:rFonts w:ascii="Tahoma" w:hAnsi="Tahoma" w:cs="Tahoma"/>
                      <w:sz w:val="20"/>
                    </w:rPr>
                    <w:t>9</w:t>
                  </w:r>
                  <w:r w:rsidR="00CB13A3">
                    <w:rPr>
                      <w:rFonts w:ascii="Tahoma" w:hAnsi="Tahoma" w:cs="Tahoma"/>
                      <w:sz w:val="20"/>
                    </w:rPr>
                    <w:t>2.9</w:t>
                  </w:r>
                  <w:r>
                    <w:rPr>
                      <w:rFonts w:ascii="Tahoma" w:hAnsi="Tahoma" w:cs="Tahoma"/>
                      <w:sz w:val="20"/>
                    </w:rPr>
                    <w:t>%</w:t>
                  </w:r>
                </w:p>
              </w:tc>
              <w:tc>
                <w:tcPr>
                  <w:tcW w:w="2593" w:type="dxa"/>
                </w:tcPr>
                <w:p w14:paraId="5B9BF397" w14:textId="5F28FE23" w:rsidR="006A6F4D" w:rsidRDefault="006A6F4D" w:rsidP="005A57C2">
                  <w:pPr>
                    <w:rPr>
                      <w:rFonts w:ascii="Tahoma" w:hAnsi="Tahoma" w:cs="Tahoma"/>
                      <w:sz w:val="20"/>
                    </w:rPr>
                  </w:pPr>
                  <w:r>
                    <w:rPr>
                      <w:rFonts w:ascii="Tahoma" w:hAnsi="Tahoma" w:cs="Tahoma"/>
                      <w:sz w:val="20"/>
                    </w:rPr>
                    <w:t>96.</w:t>
                  </w:r>
                  <w:r w:rsidR="00CB13A3">
                    <w:rPr>
                      <w:rFonts w:ascii="Tahoma" w:hAnsi="Tahoma" w:cs="Tahoma"/>
                      <w:sz w:val="20"/>
                    </w:rPr>
                    <w:t>8</w:t>
                  </w:r>
                  <w:r>
                    <w:rPr>
                      <w:rFonts w:ascii="Tahoma" w:hAnsi="Tahoma" w:cs="Tahoma"/>
                      <w:sz w:val="20"/>
                    </w:rPr>
                    <w:t>%</w:t>
                  </w:r>
                </w:p>
              </w:tc>
            </w:tr>
            <w:tr w:rsidR="006A6F4D" w14:paraId="2BBF0D45" w14:textId="77777777" w:rsidTr="006A6F4D">
              <w:tc>
                <w:tcPr>
                  <w:tcW w:w="2592" w:type="dxa"/>
                </w:tcPr>
                <w:p w14:paraId="184D37D9" w14:textId="2239DCBC" w:rsidR="006A6F4D" w:rsidRDefault="006A6F4D" w:rsidP="005A57C2">
                  <w:pPr>
                    <w:rPr>
                      <w:rFonts w:ascii="Tahoma" w:hAnsi="Tahoma" w:cs="Tahoma"/>
                      <w:sz w:val="20"/>
                    </w:rPr>
                  </w:pPr>
                  <w:r>
                    <w:rPr>
                      <w:rFonts w:ascii="Tahoma" w:hAnsi="Tahoma" w:cs="Tahoma"/>
                      <w:sz w:val="20"/>
                    </w:rPr>
                    <w:t>Total</w:t>
                  </w:r>
                </w:p>
              </w:tc>
              <w:tc>
                <w:tcPr>
                  <w:tcW w:w="2592" w:type="dxa"/>
                </w:tcPr>
                <w:p w14:paraId="656436AD" w14:textId="77777777" w:rsidR="006A6F4D" w:rsidRDefault="006A6F4D" w:rsidP="005A57C2">
                  <w:pPr>
                    <w:rPr>
                      <w:rFonts w:ascii="Tahoma" w:hAnsi="Tahoma" w:cs="Tahoma"/>
                      <w:sz w:val="20"/>
                    </w:rPr>
                  </w:pPr>
                </w:p>
              </w:tc>
              <w:tc>
                <w:tcPr>
                  <w:tcW w:w="2593" w:type="dxa"/>
                </w:tcPr>
                <w:p w14:paraId="5092898D" w14:textId="77777777" w:rsidR="006A6F4D" w:rsidRDefault="006A6F4D" w:rsidP="005A57C2">
                  <w:pPr>
                    <w:rPr>
                      <w:rFonts w:ascii="Tahoma" w:hAnsi="Tahoma" w:cs="Tahoma"/>
                      <w:sz w:val="20"/>
                    </w:rPr>
                  </w:pPr>
                </w:p>
              </w:tc>
              <w:tc>
                <w:tcPr>
                  <w:tcW w:w="2593" w:type="dxa"/>
                </w:tcPr>
                <w:p w14:paraId="20B3C5FC" w14:textId="77777777" w:rsidR="006A6F4D" w:rsidRDefault="006A6F4D" w:rsidP="005A57C2">
                  <w:pPr>
                    <w:rPr>
                      <w:rFonts w:ascii="Tahoma" w:hAnsi="Tahoma" w:cs="Tahoma"/>
                      <w:sz w:val="20"/>
                    </w:rPr>
                  </w:pPr>
                </w:p>
              </w:tc>
            </w:tr>
          </w:tbl>
          <w:p w14:paraId="740537FF" w14:textId="7647F886" w:rsidR="005A57C2" w:rsidRDefault="006C726B" w:rsidP="005A57C2">
            <w:pPr>
              <w:rPr>
                <w:rFonts w:ascii="Tahoma" w:hAnsi="Tahoma" w:cs="Tahoma"/>
                <w:sz w:val="20"/>
              </w:rPr>
            </w:pPr>
            <w:r w:rsidRPr="006C726B">
              <w:rPr>
                <w:rFonts w:ascii="Tahoma" w:hAnsi="Tahoma" w:cs="Tahoma"/>
                <w:noProof/>
                <w:sz w:val="20"/>
              </w:rPr>
              <mc:AlternateContent>
                <mc:Choice Requires="wps">
                  <w:drawing>
                    <wp:anchor distT="45720" distB="45720" distL="114300" distR="114300" simplePos="0" relativeHeight="251707392" behindDoc="0" locked="0" layoutInCell="1" allowOverlap="1" wp14:anchorId="04C2E170" wp14:editId="3C957D0E">
                      <wp:simplePos x="0" y="0"/>
                      <wp:positionH relativeFrom="column">
                        <wp:posOffset>-49723</wp:posOffset>
                      </wp:positionH>
                      <wp:positionV relativeFrom="paragraph">
                        <wp:posOffset>645822</wp:posOffset>
                      </wp:positionV>
                      <wp:extent cx="532130" cy="238125"/>
                      <wp:effectExtent l="0" t="0" r="127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38125"/>
                              </a:xfrm>
                              <a:prstGeom prst="rect">
                                <a:avLst/>
                              </a:prstGeom>
                              <a:solidFill>
                                <a:srgbClr val="FFFFFF"/>
                              </a:solidFill>
                              <a:ln w="9525">
                                <a:noFill/>
                                <a:miter lim="800000"/>
                                <a:headEnd/>
                                <a:tailEnd/>
                              </a:ln>
                            </wps:spPr>
                            <wps:txbx>
                              <w:txbxContent>
                                <w:p w14:paraId="42B6E000" w14:textId="372604E0" w:rsidR="0085689F" w:rsidRPr="006C726B" w:rsidRDefault="0085689F" w:rsidP="006C726B">
                                  <w:pPr>
                                    <w:rPr>
                                      <w:sz w:val="16"/>
                                    </w:rPr>
                                  </w:pPr>
                                  <w:r w:rsidRPr="006C726B">
                                    <w:rPr>
                                      <w:sz w:val="16"/>
                                    </w:rPr>
                                    <w:t>Non-Dis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2E170" id="_x0000_t202" coordsize="21600,21600" o:spt="202" path="m,l,21600r21600,l21600,xe">
                      <v:stroke joinstyle="miter"/>
                      <v:path gradientshapeok="t" o:connecttype="rect"/>
                    </v:shapetype>
                    <v:shape id="Text Box 2" o:spid="_x0000_s1026" type="#_x0000_t202" style="position:absolute;margin-left:-3.9pt;margin-top:50.85pt;width:41.9pt;height:18.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" stroked="f">
                      <v:textbox>
                        <w:txbxContent>
                          <w:p w14:paraId="42B6E000" w14:textId="372604E0" w:rsidR="0085689F" w:rsidRPr="006C726B" w:rsidRDefault="0085689F" w:rsidP="006C726B">
                            <w:pPr>
                              <w:rPr>
                                <w:sz w:val="16"/>
                              </w:rPr>
                            </w:pPr>
                            <w:r w:rsidRPr="006C726B">
                              <w:rPr>
                                <w:sz w:val="16"/>
                              </w:rPr>
                              <w:t>Non-Dis</w:t>
                            </w:r>
                          </w:p>
                        </w:txbxContent>
                      </v:textbox>
                      <w10:wrap type="square"/>
                    </v:shape>
                  </w:pict>
                </mc:Fallback>
              </mc:AlternateContent>
            </w:r>
            <w:r w:rsidRPr="006C726B">
              <w:rPr>
                <w:rFonts w:ascii="Tahoma" w:hAnsi="Tahoma" w:cs="Tahoma"/>
                <w:noProof/>
                <w:sz w:val="20"/>
              </w:rPr>
              <mc:AlternateContent>
                <mc:Choice Requires="wps">
                  <w:drawing>
                    <wp:anchor distT="45720" distB="45720" distL="114300" distR="114300" simplePos="0" relativeHeight="251705344" behindDoc="0" locked="0" layoutInCell="1" allowOverlap="1" wp14:anchorId="463F471B" wp14:editId="6B399AC0">
                      <wp:simplePos x="0" y="0"/>
                      <wp:positionH relativeFrom="column">
                        <wp:posOffset>115653</wp:posOffset>
                      </wp:positionH>
                      <wp:positionV relativeFrom="paragraph">
                        <wp:posOffset>440082</wp:posOffset>
                      </wp:positionV>
                      <wp:extent cx="365760" cy="2463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6380"/>
                              </a:xfrm>
                              <a:prstGeom prst="rect">
                                <a:avLst/>
                              </a:prstGeom>
                              <a:solidFill>
                                <a:srgbClr val="FFFFFF"/>
                              </a:solidFill>
                              <a:ln w="9525">
                                <a:noFill/>
                                <a:miter lim="800000"/>
                                <a:headEnd/>
                                <a:tailEnd/>
                              </a:ln>
                            </wps:spPr>
                            <wps:txbx>
                              <w:txbxContent>
                                <w:p w14:paraId="03E41483" w14:textId="6FFC6EF4" w:rsidR="0085689F" w:rsidRDefault="0085689F">
                                  <w:r>
                                    <w:t>Dis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F471B" id="_x0000_s1027" type="#_x0000_t202" style="position:absolute;margin-left:9.1pt;margin-top:34.65pt;width:28.8pt;height:19.4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" stroked="f">
                      <v:textbox>
                        <w:txbxContent>
                          <w:p w14:paraId="03E41483" w14:textId="6FFC6EF4" w:rsidR="0085689F" w:rsidRDefault="0085689F">
                            <w:r>
                              <w:t>Dis</w:t>
                            </w:r>
                          </w:p>
                        </w:txbxContent>
                      </v:textbox>
                      <w10:wrap type="square"/>
                    </v:shape>
                  </w:pict>
                </mc:Fallback>
              </mc:AlternateContent>
            </w:r>
            <w:r w:rsidRPr="00CB13A3">
              <w:rPr>
                <w:rFonts w:ascii="Tahoma" w:hAnsi="Tahoma" w:cs="Tahoma"/>
                <w:noProof/>
                <w:sz w:val="20"/>
              </w:rPr>
              <w:drawing>
                <wp:anchor distT="0" distB="0" distL="114300" distR="114300" simplePos="0" relativeHeight="251703296" behindDoc="1" locked="0" layoutInCell="1" allowOverlap="1" wp14:anchorId="23B0D331" wp14:editId="57D8A2BA">
                  <wp:simplePos x="0" y="0"/>
                  <wp:positionH relativeFrom="column">
                    <wp:posOffset>426168</wp:posOffset>
                  </wp:positionH>
                  <wp:positionV relativeFrom="paragraph">
                    <wp:posOffset>121257</wp:posOffset>
                  </wp:positionV>
                  <wp:extent cx="6201410" cy="762000"/>
                  <wp:effectExtent l="0" t="0" r="8890" b="0"/>
                  <wp:wrapTight wrapText="bothSides">
                    <wp:wrapPolygon edited="0">
                      <wp:start x="0" y="0"/>
                      <wp:lineTo x="0" y="21060"/>
                      <wp:lineTo x="21565" y="21060"/>
                      <wp:lineTo x="215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01410" cy="762000"/>
                          </a:xfrm>
                          <a:prstGeom prst="rect">
                            <a:avLst/>
                          </a:prstGeom>
                        </pic:spPr>
                      </pic:pic>
                    </a:graphicData>
                  </a:graphic>
                </wp:anchor>
              </w:drawing>
            </w:r>
          </w:p>
          <w:p w14:paraId="1EBD8AF5" w14:textId="35B9BC0E" w:rsidR="00CB13A3" w:rsidRDefault="00CB13A3" w:rsidP="005A57C2">
            <w:pPr>
              <w:rPr>
                <w:rFonts w:ascii="Tahoma" w:hAnsi="Tahoma" w:cs="Tahoma"/>
                <w:sz w:val="20"/>
              </w:rPr>
            </w:pPr>
          </w:p>
          <w:p w14:paraId="2A753EF5" w14:textId="4814182E" w:rsidR="006C726B" w:rsidRDefault="006C726B" w:rsidP="006A6F4D">
            <w:pPr>
              <w:rPr>
                <w:rFonts w:ascii="Tahoma" w:hAnsi="Tahoma" w:cs="Tahoma"/>
                <w:sz w:val="20"/>
              </w:rPr>
            </w:pPr>
            <w:r>
              <w:rPr>
                <w:rFonts w:ascii="Tahoma" w:hAnsi="Tahoma" w:cs="Tahoma"/>
                <w:sz w:val="20"/>
              </w:rPr>
              <w:t xml:space="preserve">The above data shows that as a school our attendance data was above national for both disadvantaged and </w:t>
            </w:r>
            <w:proofErr w:type="spellStart"/>
            <w:proofErr w:type="gramStart"/>
            <w:r>
              <w:rPr>
                <w:rFonts w:ascii="Tahoma" w:hAnsi="Tahoma" w:cs="Tahoma"/>
                <w:sz w:val="20"/>
              </w:rPr>
              <w:t>non disadvantaged</w:t>
            </w:r>
            <w:proofErr w:type="spellEnd"/>
            <w:proofErr w:type="gramEnd"/>
            <w:r>
              <w:rPr>
                <w:rFonts w:ascii="Tahoma" w:hAnsi="Tahoma" w:cs="Tahoma"/>
                <w:sz w:val="20"/>
              </w:rPr>
              <w:t>.</w:t>
            </w:r>
          </w:p>
          <w:p w14:paraId="3E9A10F2" w14:textId="6EFCF5A6" w:rsidR="00FC0551" w:rsidRDefault="006A6F4D" w:rsidP="006A6F4D">
            <w:pPr>
              <w:rPr>
                <w:rFonts w:ascii="Tahoma" w:hAnsi="Tahoma" w:cs="Tahoma"/>
                <w:sz w:val="20"/>
              </w:rPr>
            </w:pPr>
            <w:r>
              <w:rPr>
                <w:rFonts w:ascii="Tahoma" w:hAnsi="Tahoma" w:cs="Tahoma"/>
                <w:sz w:val="20"/>
              </w:rPr>
              <w:t>Persistent Absence (PA)</w:t>
            </w:r>
          </w:p>
          <w:p w14:paraId="45A88BF2" w14:textId="2AC25F18" w:rsidR="006A6F4D" w:rsidRDefault="006C726B" w:rsidP="006A6F4D">
            <w:pPr>
              <w:rPr>
                <w:rFonts w:ascii="Tahoma" w:hAnsi="Tahoma" w:cs="Tahoma"/>
                <w:sz w:val="20"/>
              </w:rPr>
            </w:pPr>
            <w:r>
              <w:rPr>
                <w:rFonts w:ascii="Tahoma" w:hAnsi="Tahoma" w:cs="Tahoma"/>
                <w:sz w:val="20"/>
              </w:rPr>
              <w:lastRenderedPageBreak/>
              <w:t>PA</w:t>
            </w:r>
            <w:r w:rsidR="006A6F4D">
              <w:rPr>
                <w:rFonts w:ascii="Tahoma" w:hAnsi="Tahoma" w:cs="Tahoma"/>
                <w:sz w:val="20"/>
              </w:rPr>
              <w:t xml:space="preserve"> for 2</w:t>
            </w:r>
            <w:r>
              <w:rPr>
                <w:rFonts w:ascii="Tahoma" w:hAnsi="Tahoma" w:cs="Tahoma"/>
                <w:sz w:val="20"/>
              </w:rPr>
              <w:t>3</w:t>
            </w:r>
            <w:r w:rsidR="006A6F4D">
              <w:rPr>
                <w:rFonts w:ascii="Tahoma" w:hAnsi="Tahoma" w:cs="Tahoma"/>
                <w:sz w:val="20"/>
              </w:rPr>
              <w:t>-2</w:t>
            </w:r>
            <w:r>
              <w:rPr>
                <w:rFonts w:ascii="Tahoma" w:hAnsi="Tahoma" w:cs="Tahoma"/>
                <w:sz w:val="20"/>
              </w:rPr>
              <w:t>4</w:t>
            </w:r>
            <w:r w:rsidR="006A6F4D">
              <w:rPr>
                <w:rFonts w:ascii="Tahoma" w:hAnsi="Tahoma" w:cs="Tahoma"/>
                <w:sz w:val="20"/>
              </w:rPr>
              <w:t xml:space="preserve"> was </w:t>
            </w:r>
            <w:r>
              <w:rPr>
                <w:rFonts w:ascii="Tahoma" w:hAnsi="Tahoma" w:cs="Tahoma"/>
                <w:sz w:val="20"/>
              </w:rPr>
              <w:t>8.2</w:t>
            </w:r>
            <w:r w:rsidR="006A6F4D">
              <w:rPr>
                <w:rFonts w:ascii="Tahoma" w:hAnsi="Tahoma" w:cs="Tahoma"/>
                <w:sz w:val="20"/>
              </w:rPr>
              <w:t>% which was</w:t>
            </w:r>
            <w:r>
              <w:rPr>
                <w:rFonts w:ascii="Tahoma" w:hAnsi="Tahoma" w:cs="Tahoma"/>
                <w:sz w:val="20"/>
              </w:rPr>
              <w:t xml:space="preserve"> significantly</w:t>
            </w:r>
            <w:r w:rsidR="006A6F4D">
              <w:rPr>
                <w:rFonts w:ascii="Tahoma" w:hAnsi="Tahoma" w:cs="Tahoma"/>
                <w:sz w:val="20"/>
              </w:rPr>
              <w:t xml:space="preserve"> below the national figure of 1</w:t>
            </w:r>
            <w:r>
              <w:rPr>
                <w:rFonts w:ascii="Tahoma" w:hAnsi="Tahoma" w:cs="Tahoma"/>
                <w:sz w:val="20"/>
              </w:rPr>
              <w:t>6.2</w:t>
            </w:r>
            <w:r w:rsidR="006A6F4D">
              <w:rPr>
                <w:rFonts w:ascii="Tahoma" w:hAnsi="Tahoma" w:cs="Tahoma"/>
                <w:sz w:val="20"/>
              </w:rPr>
              <w:t>%. This</w:t>
            </w:r>
            <w:r>
              <w:rPr>
                <w:rFonts w:ascii="Tahoma" w:hAnsi="Tahoma" w:cs="Tahoma"/>
                <w:sz w:val="20"/>
              </w:rPr>
              <w:t xml:space="preserve"> is a significant</w:t>
            </w:r>
            <w:r w:rsidR="006A6F4D">
              <w:rPr>
                <w:rFonts w:ascii="Tahoma" w:hAnsi="Tahoma" w:cs="Tahoma"/>
                <w:sz w:val="20"/>
              </w:rPr>
              <w:t xml:space="preserve"> redu</w:t>
            </w:r>
            <w:r>
              <w:rPr>
                <w:rFonts w:ascii="Tahoma" w:hAnsi="Tahoma" w:cs="Tahoma"/>
                <w:sz w:val="20"/>
              </w:rPr>
              <w:t>ction</w:t>
            </w:r>
            <w:r w:rsidR="006A6F4D">
              <w:rPr>
                <w:rFonts w:ascii="Tahoma" w:hAnsi="Tahoma" w:cs="Tahoma"/>
                <w:sz w:val="20"/>
              </w:rPr>
              <w:t xml:space="preserve"> from the previous year’s figure of 1</w:t>
            </w:r>
            <w:r>
              <w:rPr>
                <w:rFonts w:ascii="Tahoma" w:hAnsi="Tahoma" w:cs="Tahoma"/>
                <w:sz w:val="20"/>
              </w:rPr>
              <w:t>5</w:t>
            </w:r>
            <w:r w:rsidR="006A6F4D">
              <w:rPr>
                <w:rFonts w:ascii="Tahoma" w:hAnsi="Tahoma" w:cs="Tahoma"/>
                <w:sz w:val="20"/>
              </w:rPr>
              <w:t>%.</w:t>
            </w:r>
          </w:p>
          <w:p w14:paraId="3A9981CD" w14:textId="2F7EAE9E" w:rsidR="00A22355" w:rsidRDefault="00A22355" w:rsidP="00FC0551">
            <w:pPr>
              <w:rPr>
                <w:rFonts w:ascii="Tahoma" w:hAnsi="Tahoma" w:cs="Tahoma"/>
                <w:sz w:val="20"/>
              </w:rPr>
            </w:pPr>
          </w:p>
          <w:p w14:paraId="0390CD69" w14:textId="4F3D48C8" w:rsidR="00A22355" w:rsidRDefault="00A22355" w:rsidP="00FC0551">
            <w:pPr>
              <w:rPr>
                <w:rFonts w:ascii="Tahoma" w:hAnsi="Tahoma" w:cs="Tahoma"/>
                <w:sz w:val="20"/>
              </w:rPr>
            </w:pPr>
            <w:r>
              <w:rPr>
                <w:rFonts w:ascii="Tahoma" w:hAnsi="Tahoma" w:cs="Tahoma"/>
                <w:sz w:val="20"/>
              </w:rPr>
              <w:t>Engagement/opportunities</w:t>
            </w:r>
          </w:p>
          <w:p w14:paraId="3901A912" w14:textId="273AA03C" w:rsidR="00A22355" w:rsidRDefault="00A22355" w:rsidP="00FC0551">
            <w:pPr>
              <w:rPr>
                <w:rFonts w:ascii="Tahoma" w:hAnsi="Tahoma" w:cs="Tahoma"/>
                <w:sz w:val="20"/>
              </w:rPr>
            </w:pPr>
            <w:r>
              <w:rPr>
                <w:rFonts w:ascii="Tahoma" w:hAnsi="Tahoma" w:cs="Tahoma"/>
                <w:sz w:val="20"/>
              </w:rPr>
              <w:t>100% of our disadvan</w:t>
            </w:r>
            <w:r w:rsidR="00FC0551">
              <w:rPr>
                <w:rFonts w:ascii="Tahoma" w:hAnsi="Tahoma" w:cs="Tahoma"/>
                <w:sz w:val="20"/>
              </w:rPr>
              <w:t>ta</w:t>
            </w:r>
            <w:r>
              <w:rPr>
                <w:rFonts w:ascii="Tahoma" w:hAnsi="Tahoma" w:cs="Tahoma"/>
                <w:sz w:val="20"/>
              </w:rPr>
              <w:t>ged children had 50% of residential costs covered- all of our PP children whose parents chose for them to attend did attend Residential trips.</w:t>
            </w:r>
          </w:p>
          <w:p w14:paraId="2915EDBA" w14:textId="25A9490E" w:rsidR="00A22355" w:rsidRPr="00A22355" w:rsidRDefault="00A22355" w:rsidP="00FC0551">
            <w:pPr>
              <w:rPr>
                <w:rFonts w:ascii="Tahoma" w:hAnsi="Tahoma" w:cs="Tahoma"/>
                <w:sz w:val="20"/>
              </w:rPr>
            </w:pPr>
            <w:r>
              <w:rPr>
                <w:rFonts w:ascii="Tahoma" w:hAnsi="Tahoma" w:cs="Tahoma"/>
                <w:sz w:val="20"/>
              </w:rPr>
              <w:t>All children attended termly class visits – visits were subsidi</w:t>
            </w:r>
            <w:r w:rsidR="00FC0551">
              <w:rPr>
                <w:rFonts w:ascii="Tahoma" w:hAnsi="Tahoma" w:cs="Tahoma"/>
                <w:sz w:val="20"/>
              </w:rPr>
              <w:t>sed from PP grant money</w:t>
            </w:r>
          </w:p>
        </w:tc>
        <w:tc>
          <w:tcPr>
            <w:tcW w:w="3926" w:type="dxa"/>
          </w:tcPr>
          <w:p w14:paraId="10497196" w14:textId="6C973FB0" w:rsidR="00B56891" w:rsidRDefault="00B56891" w:rsidP="005A57C2">
            <w:pPr>
              <w:rPr>
                <w:rFonts w:ascii="Tahoma" w:hAnsi="Tahoma" w:cs="Tahoma"/>
                <w:sz w:val="20"/>
              </w:rPr>
            </w:pPr>
            <w:r w:rsidRPr="00B56891">
              <w:rPr>
                <w:rFonts w:ascii="Tahoma" w:hAnsi="Tahoma" w:cs="Tahoma"/>
                <w:sz w:val="20"/>
              </w:rPr>
              <w:lastRenderedPageBreak/>
              <w:t>There are significant gaps between PP and Non-PP children in Year 6 across all subjects, particularly in writing and maths, where only 43% of PP children achieved EXS, compared to 82% in writing and 87% in maths for Non-PP children. This large gap suggests a need for more targeted support for PP children, especially in upper KS2, to help them make expected progress and reach the required attainment levels. However, it is important to note that over half of the Year 6 disadvantaged pupils were on the SEN register, with two having EHCPs linked to academic attainment.</w:t>
            </w:r>
          </w:p>
          <w:p w14:paraId="3959990D" w14:textId="7966FBA4" w:rsidR="009053A8" w:rsidRDefault="009053A8" w:rsidP="005A57C2">
            <w:pPr>
              <w:rPr>
                <w:rFonts w:ascii="Tahoma" w:hAnsi="Tahoma" w:cs="Tahoma"/>
                <w:sz w:val="20"/>
              </w:rPr>
            </w:pPr>
            <w:r>
              <w:rPr>
                <w:rFonts w:ascii="Tahoma" w:hAnsi="Tahoma" w:cs="Tahoma"/>
                <w:sz w:val="20"/>
              </w:rPr>
              <w:t xml:space="preserve">Whilst Attendance has increased and is above National. This is an area that we will be </w:t>
            </w:r>
            <w:r w:rsidR="00B56891">
              <w:rPr>
                <w:rFonts w:ascii="Tahoma" w:hAnsi="Tahoma" w:cs="Tahoma"/>
                <w:sz w:val="20"/>
              </w:rPr>
              <w:t xml:space="preserve">continuing to </w:t>
            </w:r>
            <w:r>
              <w:rPr>
                <w:rFonts w:ascii="Tahoma" w:hAnsi="Tahoma" w:cs="Tahoma"/>
                <w:sz w:val="20"/>
              </w:rPr>
              <w:t>target for further improvements.</w:t>
            </w:r>
          </w:p>
          <w:p w14:paraId="746F361F" w14:textId="77777777" w:rsidR="009053A8" w:rsidRDefault="009053A8" w:rsidP="005A57C2">
            <w:pPr>
              <w:rPr>
                <w:rFonts w:ascii="Tahoma" w:hAnsi="Tahoma" w:cs="Tahoma"/>
                <w:sz w:val="20"/>
              </w:rPr>
            </w:pPr>
          </w:p>
          <w:p w14:paraId="47A80DAC" w14:textId="235049F3" w:rsidR="009053A8" w:rsidRPr="005A57C2" w:rsidRDefault="009053A8" w:rsidP="005A57C2">
            <w:pPr>
              <w:rPr>
                <w:rFonts w:ascii="Tahoma" w:hAnsi="Tahoma" w:cs="Tahoma"/>
                <w:sz w:val="20"/>
              </w:rPr>
            </w:pPr>
            <w:r>
              <w:rPr>
                <w:rFonts w:ascii="Tahoma" w:hAnsi="Tahoma" w:cs="Tahoma"/>
                <w:sz w:val="20"/>
              </w:rPr>
              <w:t>Particular focus will be on supporting PP children and families in reducing the attendance gap and the gap in %PA.</w:t>
            </w:r>
          </w:p>
        </w:tc>
        <w:tc>
          <w:tcPr>
            <w:tcW w:w="1992" w:type="dxa"/>
          </w:tcPr>
          <w:p w14:paraId="3DC3E8C1" w14:textId="1A47E6BA" w:rsidR="006A6F4D" w:rsidRDefault="00B56891" w:rsidP="00FC0551">
            <w:pPr>
              <w:rPr>
                <w:rFonts w:ascii="Tahoma" w:hAnsi="Tahoma" w:cs="Tahoma"/>
                <w:sz w:val="20"/>
              </w:rPr>
            </w:pPr>
            <w:r w:rsidRPr="00B56891">
              <w:rPr>
                <w:rFonts w:ascii="Tahoma" w:hAnsi="Tahoma" w:cs="Tahoma"/>
                <w:sz w:val="20"/>
              </w:rPr>
              <w:t>Ensure regular and detailed tracking of PP children’s progress through termly pupil progress meetings. This could allow for more timely intervention and adjustments in teaching strategies as required.</w:t>
            </w:r>
          </w:p>
          <w:p w14:paraId="536B2BD6" w14:textId="517D8868" w:rsidR="00B56891" w:rsidRDefault="00B56891" w:rsidP="00FC0551">
            <w:pPr>
              <w:rPr>
                <w:rFonts w:ascii="Tahoma" w:hAnsi="Tahoma" w:cs="Tahoma"/>
                <w:sz w:val="20"/>
              </w:rPr>
            </w:pPr>
          </w:p>
          <w:p w14:paraId="57E6EB8D" w14:textId="50E75E08" w:rsidR="00B56891" w:rsidRDefault="00B56891" w:rsidP="00FC0551">
            <w:pPr>
              <w:rPr>
                <w:rFonts w:ascii="Tahoma" w:hAnsi="Tahoma" w:cs="Tahoma"/>
                <w:sz w:val="20"/>
              </w:rPr>
            </w:pPr>
          </w:p>
          <w:p w14:paraId="570F42A1" w14:textId="7F7BFFA3" w:rsidR="00B56891" w:rsidRDefault="00B56891" w:rsidP="00FC0551">
            <w:pPr>
              <w:rPr>
                <w:rFonts w:ascii="Tahoma" w:hAnsi="Tahoma" w:cs="Tahoma"/>
                <w:sz w:val="20"/>
              </w:rPr>
            </w:pPr>
          </w:p>
          <w:p w14:paraId="530B18A9" w14:textId="77777777" w:rsidR="00B56891" w:rsidRDefault="00B56891" w:rsidP="00FC0551">
            <w:pPr>
              <w:rPr>
                <w:rFonts w:ascii="Tahoma" w:hAnsi="Tahoma" w:cs="Tahoma"/>
                <w:sz w:val="20"/>
              </w:rPr>
            </w:pPr>
          </w:p>
          <w:p w14:paraId="3C3E6D62" w14:textId="5B1BA892" w:rsidR="000D4280" w:rsidRPr="00FC0551" w:rsidRDefault="006A6F4D" w:rsidP="00FC0551">
            <w:pPr>
              <w:rPr>
                <w:rFonts w:ascii="Tahoma" w:hAnsi="Tahoma" w:cs="Tahoma"/>
                <w:sz w:val="20"/>
              </w:rPr>
            </w:pPr>
            <w:r>
              <w:rPr>
                <w:rFonts w:ascii="Tahoma" w:hAnsi="Tahoma" w:cs="Tahoma"/>
                <w:sz w:val="20"/>
              </w:rPr>
              <w:t>Half termly full analysis of attendance data and PA data to provide real time actions to identify and support those with lowest attendance</w:t>
            </w:r>
            <w:r w:rsidR="00B56891">
              <w:rPr>
                <w:rFonts w:ascii="Tahoma" w:hAnsi="Tahoma" w:cs="Tahoma"/>
                <w:sz w:val="20"/>
              </w:rPr>
              <w:t>. This is an action on our SQM</w:t>
            </w:r>
            <w:r w:rsidR="000D4280" w:rsidRPr="00FC0551">
              <w:rPr>
                <w:rFonts w:ascii="Tahoma" w:hAnsi="Tahoma" w:cs="Tahoma"/>
                <w:sz w:val="20"/>
              </w:rPr>
              <w:t xml:space="preserve"> </w:t>
            </w:r>
          </w:p>
          <w:p w14:paraId="305BE1AB" w14:textId="77777777" w:rsidR="00B4439B" w:rsidRDefault="00B4439B" w:rsidP="00FC0551">
            <w:pPr>
              <w:rPr>
                <w:rFonts w:ascii="Tahoma" w:hAnsi="Tahoma" w:cs="Tahoma"/>
                <w:sz w:val="20"/>
              </w:rPr>
            </w:pPr>
          </w:p>
          <w:p w14:paraId="41F7280F" w14:textId="2FA6D6E7" w:rsidR="000D4280" w:rsidRPr="00FC0551" w:rsidRDefault="00B4439B" w:rsidP="00FC0551">
            <w:pPr>
              <w:rPr>
                <w:rFonts w:ascii="Tahoma" w:hAnsi="Tahoma" w:cs="Tahoma"/>
                <w:sz w:val="20"/>
              </w:rPr>
            </w:pPr>
            <w:r>
              <w:rPr>
                <w:rFonts w:ascii="Tahoma" w:hAnsi="Tahoma" w:cs="Tahoma"/>
                <w:sz w:val="20"/>
              </w:rPr>
              <w:lastRenderedPageBreak/>
              <w:t xml:space="preserve">We have introduced a specific project in the SSDP </w:t>
            </w:r>
            <w:r w:rsidR="00B56891">
              <w:rPr>
                <w:rFonts w:ascii="Tahoma" w:hAnsi="Tahoma" w:cs="Tahoma"/>
                <w:sz w:val="20"/>
              </w:rPr>
              <w:t xml:space="preserve">to ensure that our </w:t>
            </w:r>
            <w:r w:rsidR="00B56891" w:rsidRPr="00B56891">
              <w:rPr>
                <w:rFonts w:ascii="Tahoma" w:hAnsi="Tahoma" w:cs="Tahoma"/>
                <w:sz w:val="20"/>
              </w:rPr>
              <w:t>inclusive and progressive curriculum is responsive to the diverse needs of our SEND and disadvantaged children</w:t>
            </w:r>
            <w:r w:rsidR="00B56891">
              <w:rPr>
                <w:rFonts w:ascii="Tahoma" w:hAnsi="Tahoma" w:cs="Tahoma"/>
                <w:sz w:val="20"/>
              </w:rPr>
              <w:t xml:space="preserve">. This will be supported by our nurture provision which will focus on closing the </w:t>
            </w:r>
            <w:r w:rsidR="005A73FC">
              <w:rPr>
                <w:rFonts w:ascii="Tahoma" w:hAnsi="Tahoma" w:cs="Tahoma"/>
                <w:sz w:val="20"/>
              </w:rPr>
              <w:t>attainment gap.</w:t>
            </w:r>
          </w:p>
          <w:p w14:paraId="41C8B106" w14:textId="77777777" w:rsidR="000D4280" w:rsidRPr="0019420C" w:rsidRDefault="000D4280" w:rsidP="00335834">
            <w:pPr>
              <w:jc w:val="center"/>
              <w:rPr>
                <w:rFonts w:ascii="Tahoma" w:hAnsi="Tahoma" w:cs="Tahoma"/>
                <w:b/>
                <w:highlight w:val="yellow"/>
              </w:rPr>
            </w:pPr>
          </w:p>
          <w:p w14:paraId="4B3C0A65" w14:textId="77777777" w:rsidR="000D4280" w:rsidRPr="0019420C" w:rsidRDefault="000D4280" w:rsidP="00335834">
            <w:pPr>
              <w:jc w:val="center"/>
              <w:rPr>
                <w:rFonts w:ascii="Tahoma" w:hAnsi="Tahoma" w:cs="Tahoma"/>
                <w:b/>
                <w:highlight w:val="yellow"/>
              </w:rPr>
            </w:pPr>
          </w:p>
          <w:p w14:paraId="5967AF03" w14:textId="77777777" w:rsidR="000D4280" w:rsidRPr="0019420C" w:rsidRDefault="000D4280" w:rsidP="00335834">
            <w:pPr>
              <w:jc w:val="center"/>
              <w:rPr>
                <w:rFonts w:ascii="Tahoma" w:hAnsi="Tahoma" w:cs="Tahoma"/>
                <w:b/>
                <w:highlight w:val="yellow"/>
              </w:rPr>
            </w:pPr>
          </w:p>
          <w:p w14:paraId="79B1FCA0" w14:textId="77777777" w:rsidR="000D4280" w:rsidRPr="0019420C" w:rsidRDefault="000D4280" w:rsidP="00335834">
            <w:pPr>
              <w:jc w:val="center"/>
              <w:rPr>
                <w:rFonts w:ascii="Tahoma" w:hAnsi="Tahoma" w:cs="Tahoma"/>
                <w:b/>
                <w:highlight w:val="yellow"/>
              </w:rPr>
            </w:pPr>
          </w:p>
          <w:p w14:paraId="3C356D9A" w14:textId="77777777" w:rsidR="000D4280" w:rsidRPr="0019420C" w:rsidRDefault="000D4280" w:rsidP="00335834">
            <w:pPr>
              <w:jc w:val="center"/>
              <w:rPr>
                <w:rFonts w:ascii="Tahoma" w:hAnsi="Tahoma" w:cs="Tahoma"/>
                <w:b/>
                <w:highlight w:val="yellow"/>
              </w:rPr>
            </w:pPr>
          </w:p>
          <w:p w14:paraId="68BA80F0" w14:textId="77777777" w:rsidR="000D4280" w:rsidRPr="0019420C" w:rsidRDefault="000D4280" w:rsidP="00335834">
            <w:pPr>
              <w:jc w:val="center"/>
              <w:rPr>
                <w:rFonts w:ascii="Tahoma" w:hAnsi="Tahoma" w:cs="Tahoma"/>
                <w:b/>
                <w:highlight w:val="yellow"/>
              </w:rPr>
            </w:pPr>
          </w:p>
          <w:p w14:paraId="55F168C7" w14:textId="77777777" w:rsidR="000D4280" w:rsidRPr="0019420C" w:rsidRDefault="000D4280" w:rsidP="00335834">
            <w:pPr>
              <w:jc w:val="center"/>
              <w:rPr>
                <w:rFonts w:ascii="Tahoma" w:hAnsi="Tahoma" w:cs="Tahoma"/>
                <w:b/>
                <w:highlight w:val="yellow"/>
              </w:rPr>
            </w:pPr>
          </w:p>
          <w:p w14:paraId="294D8238" w14:textId="77777777" w:rsidR="000D4280" w:rsidRPr="0019420C" w:rsidRDefault="000D4280" w:rsidP="00335834">
            <w:pPr>
              <w:jc w:val="center"/>
              <w:rPr>
                <w:rFonts w:ascii="Tahoma" w:hAnsi="Tahoma" w:cs="Tahoma"/>
                <w:b/>
                <w:highlight w:val="yellow"/>
              </w:rPr>
            </w:pPr>
          </w:p>
        </w:tc>
      </w:tr>
    </w:tbl>
    <w:p w14:paraId="333E575B" w14:textId="77777777" w:rsidR="000A141C" w:rsidRDefault="000A141C" w:rsidP="00AD22CE">
      <w:pPr>
        <w:pStyle w:val="Heading1"/>
        <w:spacing w:after="0"/>
        <w:rPr>
          <w:rFonts w:ascii="Tahoma" w:hAnsi="Tahoma" w:cs="Tahoma"/>
          <w:color w:val="auto"/>
        </w:rPr>
        <w:sectPr w:rsidR="000A141C" w:rsidSect="00AD22CE">
          <w:pgSz w:w="16838" w:h="11906" w:orient="landscape"/>
          <w:pgMar w:top="567" w:right="567" w:bottom="567" w:left="567" w:header="709" w:footer="709" w:gutter="0"/>
          <w:cols w:space="708"/>
          <w:docGrid w:linePitch="360"/>
        </w:sectPr>
      </w:pPr>
    </w:p>
    <w:bookmarkEnd w:id="14"/>
    <w:bookmarkEnd w:id="15"/>
    <w:bookmarkEnd w:id="16"/>
    <w:p w14:paraId="2C51F992" w14:textId="77777777" w:rsidR="00AD22CE" w:rsidRPr="00AD22CE" w:rsidRDefault="00AD22CE" w:rsidP="00FD0BC7">
      <w:pPr>
        <w:spacing w:after="0" w:line="240" w:lineRule="auto"/>
        <w:rPr>
          <w:rFonts w:ascii="Tahoma" w:hAnsi="Tahoma" w:cs="Tahoma"/>
          <w:b/>
          <w:sz w:val="40"/>
        </w:rPr>
      </w:pPr>
    </w:p>
    <w:sectPr w:rsidR="00AD22CE" w:rsidRPr="00AD22CE" w:rsidSect="000A141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D4102" w14:textId="77777777" w:rsidR="00F32F82" w:rsidRDefault="00F32F82" w:rsidP="00E60F91">
      <w:pPr>
        <w:spacing w:after="0" w:line="240" w:lineRule="auto"/>
      </w:pPr>
      <w:r>
        <w:separator/>
      </w:r>
    </w:p>
  </w:endnote>
  <w:endnote w:type="continuationSeparator" w:id="0">
    <w:p w14:paraId="58E02537" w14:textId="77777777" w:rsidR="00F32F82" w:rsidRDefault="00F32F82" w:rsidP="00E6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Baskerville">
    <w:charset w:val="00"/>
    <w:family w:val="roman"/>
    <w:pitch w:val="variable"/>
    <w:sig w:usb0="80000067" w:usb1="02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3F485" w14:textId="77777777" w:rsidR="00F32F82" w:rsidRDefault="00F32F82" w:rsidP="00E60F91">
      <w:pPr>
        <w:spacing w:after="0" w:line="240" w:lineRule="auto"/>
      </w:pPr>
      <w:r>
        <w:separator/>
      </w:r>
    </w:p>
  </w:footnote>
  <w:footnote w:type="continuationSeparator" w:id="0">
    <w:p w14:paraId="7858F256" w14:textId="77777777" w:rsidR="00F32F82" w:rsidRDefault="00F32F82" w:rsidP="00E60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1777"/>
    <w:multiLevelType w:val="hybridMultilevel"/>
    <w:tmpl w:val="AAF6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D1F22"/>
    <w:multiLevelType w:val="hybridMultilevel"/>
    <w:tmpl w:val="464EAD62"/>
    <w:lvl w:ilvl="0" w:tplc="13D4FE34">
      <w:start w:val="1"/>
      <w:numFmt w:val="bullet"/>
      <w:lvlText w:val="•"/>
      <w:lvlJc w:val="left"/>
      <w:pPr>
        <w:tabs>
          <w:tab w:val="num" w:pos="393"/>
        </w:tabs>
        <w:ind w:left="67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00358A">
      <w:start w:val="1"/>
      <w:numFmt w:val="bullet"/>
      <w:lvlText w:val="•"/>
      <w:lvlJc w:val="left"/>
      <w:pPr>
        <w:tabs>
          <w:tab w:val="num" w:pos="1113"/>
        </w:tabs>
        <w:ind w:left="139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468296">
      <w:start w:val="1"/>
      <w:numFmt w:val="bullet"/>
      <w:lvlText w:val="•"/>
      <w:lvlJc w:val="left"/>
      <w:pPr>
        <w:tabs>
          <w:tab w:val="num" w:pos="1833"/>
        </w:tabs>
        <w:ind w:left="211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BE8E12">
      <w:start w:val="1"/>
      <w:numFmt w:val="bullet"/>
      <w:lvlText w:val="•"/>
      <w:lvlJc w:val="left"/>
      <w:pPr>
        <w:tabs>
          <w:tab w:val="num" w:pos="2553"/>
        </w:tabs>
        <w:ind w:left="283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9295B6">
      <w:start w:val="1"/>
      <w:numFmt w:val="bullet"/>
      <w:lvlText w:val="•"/>
      <w:lvlJc w:val="left"/>
      <w:pPr>
        <w:tabs>
          <w:tab w:val="num" w:pos="3273"/>
        </w:tabs>
        <w:ind w:left="355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3C0F76">
      <w:start w:val="1"/>
      <w:numFmt w:val="bullet"/>
      <w:lvlText w:val="•"/>
      <w:lvlJc w:val="left"/>
      <w:pPr>
        <w:tabs>
          <w:tab w:val="num" w:pos="3993"/>
        </w:tabs>
        <w:ind w:left="427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6C956">
      <w:start w:val="1"/>
      <w:numFmt w:val="bullet"/>
      <w:lvlText w:val="•"/>
      <w:lvlJc w:val="left"/>
      <w:pPr>
        <w:tabs>
          <w:tab w:val="num" w:pos="4713"/>
        </w:tabs>
        <w:ind w:left="499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D63604">
      <w:start w:val="1"/>
      <w:numFmt w:val="bullet"/>
      <w:lvlText w:val="•"/>
      <w:lvlJc w:val="left"/>
      <w:pPr>
        <w:tabs>
          <w:tab w:val="num" w:pos="5433"/>
        </w:tabs>
        <w:ind w:left="571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26F366">
      <w:start w:val="1"/>
      <w:numFmt w:val="bullet"/>
      <w:lvlText w:val="•"/>
      <w:lvlJc w:val="left"/>
      <w:pPr>
        <w:tabs>
          <w:tab w:val="num" w:pos="6153"/>
        </w:tabs>
        <w:ind w:left="643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CC63CA9"/>
    <w:multiLevelType w:val="hybridMultilevel"/>
    <w:tmpl w:val="1846B75C"/>
    <w:lvl w:ilvl="0" w:tplc="B4D83178">
      <w:start w:val="4"/>
      <w:numFmt w:val="bullet"/>
      <w:lvlText w:val="-"/>
      <w:lvlJc w:val="left"/>
      <w:pPr>
        <w:ind w:left="4185" w:hanging="360"/>
      </w:pPr>
      <w:rPr>
        <w:rFonts w:ascii="Tahoma" w:eastAsia="Times New Roman" w:hAnsi="Tahoma" w:cs="Tahoma" w:hint="default"/>
      </w:rPr>
    </w:lvl>
    <w:lvl w:ilvl="1" w:tplc="08090003" w:tentative="1">
      <w:start w:val="1"/>
      <w:numFmt w:val="bullet"/>
      <w:lvlText w:val="o"/>
      <w:lvlJc w:val="left"/>
      <w:pPr>
        <w:ind w:left="4905" w:hanging="360"/>
      </w:pPr>
      <w:rPr>
        <w:rFonts w:ascii="Courier New" w:hAnsi="Courier New" w:cs="Courier New" w:hint="default"/>
      </w:rPr>
    </w:lvl>
    <w:lvl w:ilvl="2" w:tplc="08090005" w:tentative="1">
      <w:start w:val="1"/>
      <w:numFmt w:val="bullet"/>
      <w:lvlText w:val=""/>
      <w:lvlJc w:val="left"/>
      <w:pPr>
        <w:ind w:left="5625" w:hanging="360"/>
      </w:pPr>
      <w:rPr>
        <w:rFonts w:ascii="Wingdings" w:hAnsi="Wingdings" w:hint="default"/>
      </w:rPr>
    </w:lvl>
    <w:lvl w:ilvl="3" w:tplc="08090001" w:tentative="1">
      <w:start w:val="1"/>
      <w:numFmt w:val="bullet"/>
      <w:lvlText w:val=""/>
      <w:lvlJc w:val="left"/>
      <w:pPr>
        <w:ind w:left="6345" w:hanging="360"/>
      </w:pPr>
      <w:rPr>
        <w:rFonts w:ascii="Symbol" w:hAnsi="Symbol" w:hint="default"/>
      </w:rPr>
    </w:lvl>
    <w:lvl w:ilvl="4" w:tplc="08090003" w:tentative="1">
      <w:start w:val="1"/>
      <w:numFmt w:val="bullet"/>
      <w:lvlText w:val="o"/>
      <w:lvlJc w:val="left"/>
      <w:pPr>
        <w:ind w:left="7065" w:hanging="360"/>
      </w:pPr>
      <w:rPr>
        <w:rFonts w:ascii="Courier New" w:hAnsi="Courier New" w:cs="Courier New" w:hint="default"/>
      </w:rPr>
    </w:lvl>
    <w:lvl w:ilvl="5" w:tplc="08090005" w:tentative="1">
      <w:start w:val="1"/>
      <w:numFmt w:val="bullet"/>
      <w:lvlText w:val=""/>
      <w:lvlJc w:val="left"/>
      <w:pPr>
        <w:ind w:left="7785" w:hanging="360"/>
      </w:pPr>
      <w:rPr>
        <w:rFonts w:ascii="Wingdings" w:hAnsi="Wingdings" w:hint="default"/>
      </w:rPr>
    </w:lvl>
    <w:lvl w:ilvl="6" w:tplc="08090001" w:tentative="1">
      <w:start w:val="1"/>
      <w:numFmt w:val="bullet"/>
      <w:lvlText w:val=""/>
      <w:lvlJc w:val="left"/>
      <w:pPr>
        <w:ind w:left="8505" w:hanging="360"/>
      </w:pPr>
      <w:rPr>
        <w:rFonts w:ascii="Symbol" w:hAnsi="Symbol" w:hint="default"/>
      </w:rPr>
    </w:lvl>
    <w:lvl w:ilvl="7" w:tplc="08090003" w:tentative="1">
      <w:start w:val="1"/>
      <w:numFmt w:val="bullet"/>
      <w:lvlText w:val="o"/>
      <w:lvlJc w:val="left"/>
      <w:pPr>
        <w:ind w:left="9225" w:hanging="360"/>
      </w:pPr>
      <w:rPr>
        <w:rFonts w:ascii="Courier New" w:hAnsi="Courier New" w:cs="Courier New" w:hint="default"/>
      </w:rPr>
    </w:lvl>
    <w:lvl w:ilvl="8" w:tplc="08090005" w:tentative="1">
      <w:start w:val="1"/>
      <w:numFmt w:val="bullet"/>
      <w:lvlText w:val=""/>
      <w:lvlJc w:val="left"/>
      <w:pPr>
        <w:ind w:left="9945" w:hanging="360"/>
      </w:pPr>
      <w:rPr>
        <w:rFonts w:ascii="Wingdings" w:hAnsi="Wingdings" w:hint="default"/>
      </w:rPr>
    </w:lvl>
  </w:abstractNum>
  <w:abstractNum w:abstractNumId="3" w15:restartNumberingAfterBreak="0">
    <w:nsid w:val="40596169"/>
    <w:multiLevelType w:val="multilevel"/>
    <w:tmpl w:val="A5BA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375065"/>
    <w:multiLevelType w:val="hybridMultilevel"/>
    <w:tmpl w:val="0AF0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C611CC4"/>
    <w:multiLevelType w:val="hybridMultilevel"/>
    <w:tmpl w:val="E63A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5"/>
  </w:num>
  <w:num w:numId="3">
    <w:abstractNumId w:val="6"/>
  </w:num>
  <w:num w:numId="4">
    <w:abstractNumId w:val="0"/>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08"/>
    <w:rsid w:val="0000349A"/>
    <w:rsid w:val="00006B03"/>
    <w:rsid w:val="00030590"/>
    <w:rsid w:val="0004225E"/>
    <w:rsid w:val="000521A0"/>
    <w:rsid w:val="000A141C"/>
    <w:rsid w:val="000B0C0A"/>
    <w:rsid w:val="000D4280"/>
    <w:rsid w:val="000E1CE2"/>
    <w:rsid w:val="000E2F52"/>
    <w:rsid w:val="000F7225"/>
    <w:rsid w:val="00103CA3"/>
    <w:rsid w:val="001111E6"/>
    <w:rsid w:val="00136EB1"/>
    <w:rsid w:val="0014014C"/>
    <w:rsid w:val="00156E56"/>
    <w:rsid w:val="001613E5"/>
    <w:rsid w:val="00187407"/>
    <w:rsid w:val="0019273E"/>
    <w:rsid w:val="0019420C"/>
    <w:rsid w:val="00196BE3"/>
    <w:rsid w:val="001E03A4"/>
    <w:rsid w:val="001F4464"/>
    <w:rsid w:val="001F45AB"/>
    <w:rsid w:val="00236B01"/>
    <w:rsid w:val="002648F9"/>
    <w:rsid w:val="002755F1"/>
    <w:rsid w:val="002A543C"/>
    <w:rsid w:val="002C4B6B"/>
    <w:rsid w:val="002F2A7F"/>
    <w:rsid w:val="00305748"/>
    <w:rsid w:val="0031703E"/>
    <w:rsid w:val="00335834"/>
    <w:rsid w:val="00346C12"/>
    <w:rsid w:val="00346C3C"/>
    <w:rsid w:val="003977FE"/>
    <w:rsid w:val="003B4414"/>
    <w:rsid w:val="003B525B"/>
    <w:rsid w:val="003D0587"/>
    <w:rsid w:val="0040215B"/>
    <w:rsid w:val="004049E7"/>
    <w:rsid w:val="00426E92"/>
    <w:rsid w:val="0042735E"/>
    <w:rsid w:val="00460583"/>
    <w:rsid w:val="004A27A6"/>
    <w:rsid w:val="004A502C"/>
    <w:rsid w:val="004B14E8"/>
    <w:rsid w:val="004C10B6"/>
    <w:rsid w:val="004F37A0"/>
    <w:rsid w:val="00503009"/>
    <w:rsid w:val="005327F1"/>
    <w:rsid w:val="005336E4"/>
    <w:rsid w:val="00533A0F"/>
    <w:rsid w:val="00557420"/>
    <w:rsid w:val="005A57C2"/>
    <w:rsid w:val="005A73FC"/>
    <w:rsid w:val="005C517D"/>
    <w:rsid w:val="005D40D9"/>
    <w:rsid w:val="005E5DBB"/>
    <w:rsid w:val="005F0EC6"/>
    <w:rsid w:val="00602BD9"/>
    <w:rsid w:val="00630F3F"/>
    <w:rsid w:val="00641D6C"/>
    <w:rsid w:val="00662113"/>
    <w:rsid w:val="0066772A"/>
    <w:rsid w:val="006765DC"/>
    <w:rsid w:val="00691601"/>
    <w:rsid w:val="00691C4D"/>
    <w:rsid w:val="006A6F4D"/>
    <w:rsid w:val="006B1A8E"/>
    <w:rsid w:val="006C726B"/>
    <w:rsid w:val="00710BA5"/>
    <w:rsid w:val="007302BB"/>
    <w:rsid w:val="00733A26"/>
    <w:rsid w:val="007430CB"/>
    <w:rsid w:val="00765C67"/>
    <w:rsid w:val="007B59FD"/>
    <w:rsid w:val="007C2662"/>
    <w:rsid w:val="007C3052"/>
    <w:rsid w:val="007D396C"/>
    <w:rsid w:val="007E33C2"/>
    <w:rsid w:val="007F1F5A"/>
    <w:rsid w:val="00811F49"/>
    <w:rsid w:val="00825ACD"/>
    <w:rsid w:val="00847D19"/>
    <w:rsid w:val="0085689F"/>
    <w:rsid w:val="00866B44"/>
    <w:rsid w:val="008A671A"/>
    <w:rsid w:val="008C5F03"/>
    <w:rsid w:val="008D4798"/>
    <w:rsid w:val="008F72DF"/>
    <w:rsid w:val="009046D9"/>
    <w:rsid w:val="009053A8"/>
    <w:rsid w:val="00910441"/>
    <w:rsid w:val="0092503A"/>
    <w:rsid w:val="009313BA"/>
    <w:rsid w:val="00937319"/>
    <w:rsid w:val="00975673"/>
    <w:rsid w:val="009B09ED"/>
    <w:rsid w:val="009B1DB1"/>
    <w:rsid w:val="00A0415C"/>
    <w:rsid w:val="00A1531E"/>
    <w:rsid w:val="00A16F0F"/>
    <w:rsid w:val="00A22355"/>
    <w:rsid w:val="00A559C4"/>
    <w:rsid w:val="00A77C24"/>
    <w:rsid w:val="00A83008"/>
    <w:rsid w:val="00A9310B"/>
    <w:rsid w:val="00AC2E2B"/>
    <w:rsid w:val="00AD22CE"/>
    <w:rsid w:val="00AF40A4"/>
    <w:rsid w:val="00B03479"/>
    <w:rsid w:val="00B06258"/>
    <w:rsid w:val="00B12639"/>
    <w:rsid w:val="00B27E65"/>
    <w:rsid w:val="00B326DC"/>
    <w:rsid w:val="00B4439B"/>
    <w:rsid w:val="00B56891"/>
    <w:rsid w:val="00B76724"/>
    <w:rsid w:val="00BE020B"/>
    <w:rsid w:val="00BE5EA9"/>
    <w:rsid w:val="00BF2E64"/>
    <w:rsid w:val="00C248B1"/>
    <w:rsid w:val="00C5716E"/>
    <w:rsid w:val="00C63293"/>
    <w:rsid w:val="00C73F5F"/>
    <w:rsid w:val="00C8207D"/>
    <w:rsid w:val="00C94AB2"/>
    <w:rsid w:val="00C97E7D"/>
    <w:rsid w:val="00CA202A"/>
    <w:rsid w:val="00CA6359"/>
    <w:rsid w:val="00CB13A3"/>
    <w:rsid w:val="00CB67F9"/>
    <w:rsid w:val="00CD4589"/>
    <w:rsid w:val="00D10613"/>
    <w:rsid w:val="00D25FD0"/>
    <w:rsid w:val="00D26A49"/>
    <w:rsid w:val="00D30B1A"/>
    <w:rsid w:val="00D4548A"/>
    <w:rsid w:val="00D458A2"/>
    <w:rsid w:val="00DF0316"/>
    <w:rsid w:val="00E223C8"/>
    <w:rsid w:val="00E23C22"/>
    <w:rsid w:val="00E2438B"/>
    <w:rsid w:val="00E60F91"/>
    <w:rsid w:val="00E66403"/>
    <w:rsid w:val="00E8039A"/>
    <w:rsid w:val="00E94C63"/>
    <w:rsid w:val="00E9669A"/>
    <w:rsid w:val="00EA5E4F"/>
    <w:rsid w:val="00EE3440"/>
    <w:rsid w:val="00EE5578"/>
    <w:rsid w:val="00EF49B8"/>
    <w:rsid w:val="00F154A7"/>
    <w:rsid w:val="00F32F82"/>
    <w:rsid w:val="00F54754"/>
    <w:rsid w:val="00F66B0D"/>
    <w:rsid w:val="00F73862"/>
    <w:rsid w:val="00FC0551"/>
    <w:rsid w:val="00FD0BC7"/>
    <w:rsid w:val="00FD6538"/>
    <w:rsid w:val="00FE3BAD"/>
    <w:rsid w:val="00FF0A3F"/>
    <w:rsid w:val="52AFF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26884B"/>
  <w15:chartTrackingRefBased/>
  <w15:docId w15:val="{734BE436-16FA-42AE-8D0E-4595C418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008"/>
    <w:pPr>
      <w:spacing w:after="160" w:line="259" w:lineRule="auto"/>
      <w:jc w:val="left"/>
    </w:pPr>
  </w:style>
  <w:style w:type="paragraph" w:styleId="Heading1">
    <w:name w:val="heading 1"/>
    <w:basedOn w:val="Normal"/>
    <w:next w:val="Normal"/>
    <w:link w:val="Heading1Char"/>
    <w:uiPriority w:val="9"/>
    <w:qFormat/>
    <w:rsid w:val="00AD22CE"/>
    <w:pPr>
      <w:pageBreakBefore/>
      <w:suppressAutoHyphens/>
      <w:autoSpaceDN w:val="0"/>
      <w:spacing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unhideWhenUsed/>
    <w:qFormat/>
    <w:rsid w:val="00AD22CE"/>
    <w:pPr>
      <w:keepNext/>
      <w:suppressAutoHyphens/>
      <w:autoSpaceDN w:val="0"/>
      <w:spacing w:before="48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uiPriority w:val="9"/>
    <w:unhideWhenUsed/>
    <w:qFormat/>
    <w:rsid w:val="00AD22CE"/>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F91"/>
  </w:style>
  <w:style w:type="paragraph" w:styleId="Footer">
    <w:name w:val="footer"/>
    <w:basedOn w:val="Normal"/>
    <w:link w:val="FooterChar"/>
    <w:uiPriority w:val="99"/>
    <w:unhideWhenUsed/>
    <w:rsid w:val="00E60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F91"/>
  </w:style>
  <w:style w:type="character" w:customStyle="1" w:styleId="Heading1Char">
    <w:name w:val="Heading 1 Char"/>
    <w:basedOn w:val="DefaultParagraphFont"/>
    <w:link w:val="Heading1"/>
    <w:uiPriority w:val="9"/>
    <w:rsid w:val="00AD22CE"/>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AD22CE"/>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AD22CE"/>
    <w:rPr>
      <w:rFonts w:ascii="Arial" w:eastAsia="Times New Roman" w:hAnsi="Arial" w:cs="Times New Roman"/>
      <w:b/>
      <w:bCs/>
      <w:color w:val="104F75"/>
      <w:sz w:val="28"/>
      <w:szCs w:val="28"/>
      <w:lang w:eastAsia="en-GB"/>
    </w:rPr>
  </w:style>
  <w:style w:type="character" w:styleId="Hyperlink">
    <w:name w:val="Hyperlink"/>
    <w:rsid w:val="00AD22CE"/>
    <w:rPr>
      <w:rFonts w:ascii="Arial" w:hAnsi="Arial"/>
      <w:color w:val="0000FF"/>
      <w:sz w:val="24"/>
      <w:u w:val="single"/>
    </w:rPr>
  </w:style>
  <w:style w:type="paragraph" w:styleId="ListParagraph">
    <w:name w:val="List Paragraph"/>
    <w:basedOn w:val="Normal"/>
    <w:rsid w:val="00AD22CE"/>
    <w:pPr>
      <w:numPr>
        <w:numId w:val="1"/>
      </w:numPr>
      <w:suppressAutoHyphens/>
      <w:autoSpaceDN w:val="0"/>
      <w:spacing w:after="240" w:line="288" w:lineRule="auto"/>
      <w:contextualSpacing/>
    </w:pPr>
    <w:rPr>
      <w:rFonts w:ascii="Arial" w:eastAsia="Times New Roman" w:hAnsi="Arial" w:cs="Times New Roman"/>
      <w:color w:val="0D0D0D"/>
      <w:sz w:val="24"/>
      <w:szCs w:val="24"/>
      <w:lang w:eastAsia="en-GB"/>
    </w:rPr>
  </w:style>
  <w:style w:type="paragraph" w:customStyle="1" w:styleId="TableHeader">
    <w:name w:val="TableHeader"/>
    <w:rsid w:val="00AD22CE"/>
    <w:pPr>
      <w:suppressAutoHyphens/>
      <w:autoSpaceDN w:val="0"/>
      <w:spacing w:before="60" w:after="60"/>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AD22CE"/>
    <w:pPr>
      <w:suppressAutoHyphens/>
      <w:autoSpaceDN w:val="0"/>
      <w:spacing w:before="60" w:after="60"/>
      <w:ind w:left="57" w:right="57"/>
      <w:jc w:val="left"/>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AD22CE"/>
    <w:pPr>
      <w:jc w:val="center"/>
    </w:pPr>
    <w:rPr>
      <w:szCs w:val="20"/>
    </w:rPr>
  </w:style>
  <w:style w:type="numbering" w:customStyle="1" w:styleId="LFO25">
    <w:name w:val="LFO25"/>
    <w:basedOn w:val="NoList"/>
    <w:rsid w:val="00AD22CE"/>
    <w:pPr>
      <w:numPr>
        <w:numId w:val="1"/>
      </w:numPr>
    </w:pPr>
  </w:style>
  <w:style w:type="table" w:styleId="TableGrid">
    <w:name w:val="Table Grid"/>
    <w:basedOn w:val="TableNormal"/>
    <w:uiPriority w:val="59"/>
    <w:rsid w:val="00AD22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428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613"/>
    <w:rPr>
      <w:rFonts w:ascii="Segoe UI" w:hAnsi="Segoe UI" w:cs="Segoe UI"/>
      <w:sz w:val="18"/>
      <w:szCs w:val="18"/>
    </w:rPr>
  </w:style>
  <w:style w:type="paragraph" w:customStyle="1" w:styleId="Body">
    <w:name w:val="Body"/>
    <w:rsid w:val="00FF0A3F"/>
    <w:pPr>
      <w:tabs>
        <w:tab w:val="left" w:pos="283"/>
      </w:tabs>
      <w:jc w:val="left"/>
      <w:outlineLvl w:val="0"/>
    </w:pPr>
    <w:rPr>
      <w:rFonts w:ascii="Helvetica" w:eastAsia="ヒラギノ角ゴ Pro W3" w:hAnsi="Helvetica" w:cs="Times New Roman"/>
      <w:color w:val="000000"/>
      <w:sz w:val="24"/>
      <w:szCs w:val="20"/>
      <w:lang w:eastAsia="en-GB"/>
    </w:rPr>
  </w:style>
  <w:style w:type="paragraph" w:customStyle="1" w:styleId="ColorfulList-Accent11">
    <w:name w:val="Colorful List - Accent 11"/>
    <w:basedOn w:val="Normal"/>
    <w:uiPriority w:val="34"/>
    <w:qFormat/>
    <w:rsid w:val="009313BA"/>
    <w:pPr>
      <w:spacing w:after="0" w:line="240" w:lineRule="auto"/>
      <w:ind w:left="720"/>
      <w:contextualSpacing/>
    </w:pPr>
    <w:rPr>
      <w:rFonts w:ascii="Arial" w:eastAsia="Times New Roman" w:hAnsi="Arial" w:cs="Times New Roman"/>
      <w:szCs w:val="24"/>
      <w:lang w:eastAsia="en-GB"/>
    </w:rPr>
  </w:style>
  <w:style w:type="paragraph" w:customStyle="1" w:styleId="MediumGrid21">
    <w:name w:val="Medium Grid 21"/>
    <w:link w:val="MediumGrid2Char"/>
    <w:uiPriority w:val="1"/>
    <w:qFormat/>
    <w:rsid w:val="009313BA"/>
    <w:pPr>
      <w:jc w:val="left"/>
    </w:pPr>
    <w:rPr>
      <w:rFonts w:ascii="Calibri" w:eastAsia="Times New Roman" w:hAnsi="Calibri" w:cs="Times New Roman"/>
      <w:lang w:val="en-US"/>
    </w:rPr>
  </w:style>
  <w:style w:type="character" w:customStyle="1" w:styleId="MediumGrid2Char">
    <w:name w:val="Medium Grid 2 Char"/>
    <w:link w:val="MediumGrid21"/>
    <w:uiPriority w:val="1"/>
    <w:rsid w:val="009313BA"/>
    <w:rPr>
      <w:rFonts w:ascii="Calibri" w:eastAsia="Times New Roman" w:hAnsi="Calibri" w:cs="Times New Roman"/>
      <w:lang w:val="en-US"/>
    </w:rPr>
  </w:style>
  <w:style w:type="paragraph" w:customStyle="1" w:styleId="FreeForm">
    <w:name w:val="Free Form"/>
    <w:rsid w:val="009313BA"/>
    <w:pPr>
      <w:pBdr>
        <w:top w:val="nil"/>
        <w:left w:val="nil"/>
        <w:bottom w:val="nil"/>
        <w:right w:val="nil"/>
        <w:between w:val="nil"/>
        <w:bar w:val="nil"/>
      </w:pBdr>
      <w:spacing w:line="288" w:lineRule="auto"/>
      <w:jc w:val="left"/>
    </w:pPr>
    <w:rPr>
      <w:rFonts w:ascii="Baskerville" w:eastAsia="Arial Unicode MS" w:hAnsi="Baskerville" w:cs="Arial Unicode MS"/>
      <w:color w:val="222222"/>
      <w:sz w:val="28"/>
      <w:szCs w:val="28"/>
      <w:bdr w:val="nil"/>
      <w:lang w:val="en-US" w:eastAsia="en-GB"/>
    </w:rPr>
  </w:style>
  <w:style w:type="paragraph" w:styleId="NormalWeb">
    <w:name w:val="Normal (Web)"/>
    <w:basedOn w:val="Normal"/>
    <w:uiPriority w:val="99"/>
    <w:unhideWhenUsed/>
    <w:rsid w:val="002755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5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73069">
      <w:bodyDiv w:val="1"/>
      <w:marLeft w:val="0"/>
      <w:marRight w:val="0"/>
      <w:marTop w:val="0"/>
      <w:marBottom w:val="0"/>
      <w:divBdr>
        <w:top w:val="none" w:sz="0" w:space="0" w:color="auto"/>
        <w:left w:val="none" w:sz="0" w:space="0" w:color="auto"/>
        <w:bottom w:val="none" w:sz="0" w:space="0" w:color="auto"/>
        <w:right w:val="none" w:sz="0" w:space="0" w:color="auto"/>
      </w:divBdr>
    </w:div>
    <w:div w:id="1701081137">
      <w:bodyDiv w:val="1"/>
      <w:marLeft w:val="0"/>
      <w:marRight w:val="0"/>
      <w:marTop w:val="0"/>
      <w:marBottom w:val="0"/>
      <w:divBdr>
        <w:top w:val="none" w:sz="0" w:space="0" w:color="auto"/>
        <w:left w:val="none" w:sz="0" w:space="0" w:color="auto"/>
        <w:bottom w:val="none" w:sz="0" w:space="0" w:color="auto"/>
        <w:right w:val="none" w:sz="0" w:space="0" w:color="auto"/>
      </w:divBdr>
    </w:div>
    <w:div w:id="18569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67C60A0519D4782463658E36DEEBF" ma:contentTypeVersion="8" ma:contentTypeDescription="Create a new document." ma:contentTypeScope="" ma:versionID="0cac1a8b33ddbfbd0355cb287f25adc8">
  <xsd:schema xmlns:xsd="http://www.w3.org/2001/XMLSchema" xmlns:xs="http://www.w3.org/2001/XMLSchema" xmlns:p="http://schemas.microsoft.com/office/2006/metadata/properties" xmlns:ns2="4020d145-9e38-42f3-b2e2-f7121624a5e0" targetNamespace="http://schemas.microsoft.com/office/2006/metadata/properties" ma:root="true" ma:fieldsID="06ba18ebca9bce24eef6d0e28c7f5ea4" ns2:_="">
    <xsd:import namespace="4020d145-9e38-42f3-b2e2-f7121624a5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0d145-9e38-42f3-b2e2-f7121624a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134B1-ABB0-4223-8441-BEBDFF694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0d145-9e38-42f3-b2e2-f7121624a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E4D44-FCB3-444E-BBFA-214251D6128F}">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4020d145-9e38-42f3-b2e2-f7121624a5e0"/>
    <ds:schemaRef ds:uri="http://purl.org/dc/terms/"/>
  </ds:schemaRefs>
</ds:datastoreItem>
</file>

<file path=customXml/itemProps3.xml><?xml version="1.0" encoding="utf-8"?>
<ds:datastoreItem xmlns:ds="http://schemas.openxmlformats.org/officeDocument/2006/customXml" ds:itemID="{CC32AB36-C62B-4D99-BE5A-C3FDBF4D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5044</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sch8752720</dc:creator>
  <cp:keywords/>
  <dc:description/>
  <cp:lastModifiedBy>ManorPark Head</cp:lastModifiedBy>
  <cp:revision>3</cp:revision>
  <cp:lastPrinted>2024-10-23T10:40:00Z</cp:lastPrinted>
  <dcterms:created xsi:type="dcterms:W3CDTF">2024-11-25T09:57:00Z</dcterms:created>
  <dcterms:modified xsi:type="dcterms:W3CDTF">2024-11-25T16:18:00Z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0x01010031967C60A0519D4782463658E36DEEBF</vt:lpwstr>
  </property>
</Properties>
</file>